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025C12" w14:textId="77777777" w:rsidR="00A30678" w:rsidRPr="00E56487" w:rsidRDefault="00A30678">
      <w:pPr>
        <w:rPr>
          <w:sz w:val="28"/>
          <w:szCs w:val="28"/>
        </w:rPr>
      </w:pPr>
      <w:r w:rsidRPr="00D54642">
        <w:rPr>
          <w:b/>
          <w:sz w:val="28"/>
          <w:szCs w:val="28"/>
        </w:rPr>
        <w:t>Inclusion Criteria</w:t>
      </w:r>
      <w:r w:rsidRPr="00E56487">
        <w:rPr>
          <w:sz w:val="28"/>
          <w:szCs w:val="28"/>
        </w:rPr>
        <w:t>:</w:t>
      </w:r>
    </w:p>
    <w:tbl>
      <w:tblPr>
        <w:tblStyle w:val="TableGrid"/>
        <w:tblW w:w="0" w:type="auto"/>
        <w:tblLook w:val="04A0" w:firstRow="1" w:lastRow="0" w:firstColumn="1" w:lastColumn="0" w:noHBand="0" w:noVBand="1"/>
      </w:tblPr>
      <w:tblGrid>
        <w:gridCol w:w="7735"/>
        <w:gridCol w:w="1615"/>
      </w:tblGrid>
      <w:tr w:rsidR="00A30678" w14:paraId="3DD6E26C" w14:textId="77777777" w:rsidTr="002C0956">
        <w:tc>
          <w:tcPr>
            <w:tcW w:w="7735" w:type="dxa"/>
          </w:tcPr>
          <w:p w14:paraId="5A92F142" w14:textId="77777777" w:rsidR="00A30678" w:rsidRDefault="00A30678" w:rsidP="00A30678">
            <w:pPr>
              <w:pStyle w:val="ListParagraph"/>
              <w:numPr>
                <w:ilvl w:val="0"/>
                <w:numId w:val="3"/>
              </w:numPr>
            </w:pPr>
            <w:r>
              <w:t>18 years of age or older at the time of signing the informed consent</w:t>
            </w:r>
          </w:p>
        </w:tc>
        <w:tc>
          <w:tcPr>
            <w:tcW w:w="1615" w:type="dxa"/>
          </w:tcPr>
          <w:p w14:paraId="523E5F32" w14:textId="77777777" w:rsidR="00A30678" w:rsidRDefault="00C55198" w:rsidP="00A30678">
            <w:sdt>
              <w:sdtPr>
                <w:id w:val="-1287346947"/>
                <w14:checkbox>
                  <w14:checked w14:val="0"/>
                  <w14:checkedState w14:val="2612" w14:font="MS Gothic"/>
                  <w14:uncheckedState w14:val="2610" w14:font="MS Gothic"/>
                </w14:checkbox>
              </w:sdtPr>
              <w:sdtEndPr/>
              <w:sdtContent>
                <w:r w:rsidR="002C0956">
                  <w:rPr>
                    <w:rFonts w:ascii="MS Gothic" w:eastAsia="MS Gothic" w:hAnsi="MS Gothic" w:hint="eastAsia"/>
                  </w:rPr>
                  <w:t>☐</w:t>
                </w:r>
              </w:sdtContent>
            </w:sdt>
            <w:r w:rsidR="002C0956">
              <w:t xml:space="preserve"> Yes     </w:t>
            </w:r>
            <w:sdt>
              <w:sdtPr>
                <w:id w:val="-362364884"/>
                <w14:checkbox>
                  <w14:checked w14:val="0"/>
                  <w14:checkedState w14:val="2612" w14:font="MS Gothic"/>
                  <w14:uncheckedState w14:val="2610" w14:font="MS Gothic"/>
                </w14:checkbox>
              </w:sdtPr>
              <w:sdtEndPr/>
              <w:sdtContent>
                <w:r w:rsidR="002C0956">
                  <w:rPr>
                    <w:rFonts w:ascii="MS Gothic" w:eastAsia="MS Gothic" w:hAnsi="MS Gothic" w:hint="eastAsia"/>
                  </w:rPr>
                  <w:t>☐</w:t>
                </w:r>
              </w:sdtContent>
            </w:sdt>
            <w:r w:rsidR="002C0956">
              <w:t xml:space="preserve"> No</w:t>
            </w:r>
          </w:p>
        </w:tc>
      </w:tr>
      <w:tr w:rsidR="002C0956" w14:paraId="493941A7" w14:textId="77777777" w:rsidTr="002C0956">
        <w:tc>
          <w:tcPr>
            <w:tcW w:w="7735" w:type="dxa"/>
          </w:tcPr>
          <w:p w14:paraId="77B91A3B" w14:textId="77777777" w:rsidR="002C0956" w:rsidRDefault="002C0956" w:rsidP="002C0956">
            <w:pPr>
              <w:pStyle w:val="ListParagraph"/>
              <w:numPr>
                <w:ilvl w:val="0"/>
                <w:numId w:val="3"/>
              </w:numPr>
            </w:pPr>
            <w:r>
              <w:t>Participants who have an acute onset of neurological deficit attributed to non-cardioembolic focal brain ischemia due to either:</w:t>
            </w:r>
          </w:p>
          <w:p w14:paraId="133030D6" w14:textId="77777777" w:rsidR="002C0956" w:rsidRDefault="002C0956" w:rsidP="002C0956">
            <w:pPr>
              <w:pStyle w:val="ListParagraph"/>
              <w:numPr>
                <w:ilvl w:val="0"/>
                <w:numId w:val="5"/>
              </w:numPr>
              <w:ind w:hanging="120"/>
            </w:pPr>
            <w:r>
              <w:t xml:space="preserve"> Non-embolic ischemic stroke with NIHSS ≤ 15 at randomization and either of the following:</w:t>
            </w:r>
          </w:p>
          <w:p w14:paraId="3ACE4EB2" w14:textId="77777777" w:rsidR="002C0956" w:rsidRDefault="002C0956" w:rsidP="002C0956">
            <w:pPr>
              <w:pStyle w:val="ListParagraph"/>
              <w:numPr>
                <w:ilvl w:val="0"/>
                <w:numId w:val="6"/>
              </w:numPr>
            </w:pPr>
            <w:r>
              <w:t xml:space="preserve"> Persistent signs and symptoms of stroke ≥ 24 hours OR</w:t>
            </w:r>
          </w:p>
          <w:p w14:paraId="17ADCB0C" w14:textId="77777777" w:rsidR="002C0956" w:rsidRDefault="002C0956" w:rsidP="002C0956">
            <w:pPr>
              <w:pStyle w:val="ListParagraph"/>
              <w:numPr>
                <w:ilvl w:val="0"/>
                <w:numId w:val="6"/>
              </w:numPr>
            </w:pPr>
            <w:r>
              <w:t>Acute ischemic brain infarction documented by magnetic resonance imaging (MRI; diffusion weight imaging), CT or perfusion CT that could account for clinical presentation</w:t>
            </w:r>
          </w:p>
          <w:p w14:paraId="015350AC" w14:textId="77777777" w:rsidR="002C0956" w:rsidRDefault="002C0956" w:rsidP="002C0956">
            <w:pPr>
              <w:pStyle w:val="ListParagraph"/>
              <w:ind w:left="1080"/>
              <w:rPr>
                <w:b/>
                <w:i/>
              </w:rPr>
            </w:pPr>
            <w:r w:rsidRPr="00A30678">
              <w:rPr>
                <w:b/>
                <w:i/>
              </w:rPr>
              <w:t>OR</w:t>
            </w:r>
          </w:p>
          <w:p w14:paraId="744A8AA2" w14:textId="77777777" w:rsidR="002C0956" w:rsidRPr="00A30678" w:rsidRDefault="002C0956" w:rsidP="002C0956">
            <w:pPr>
              <w:pStyle w:val="ListParagraph"/>
              <w:numPr>
                <w:ilvl w:val="0"/>
                <w:numId w:val="5"/>
              </w:numPr>
              <w:ind w:hanging="120"/>
            </w:pPr>
            <w:r>
              <w:t xml:space="preserve"> High-risk TIA with complete resolution of symptoms within &lt; 24 hours and an ABCD</w:t>
            </w:r>
            <w:r w:rsidRPr="002C0956">
              <w:t xml:space="preserve">2 </w:t>
            </w:r>
            <w:r>
              <w:t>score ≥ 6 with negative neuroimaging (CT or MRI) for acute ischemia</w:t>
            </w:r>
          </w:p>
        </w:tc>
        <w:tc>
          <w:tcPr>
            <w:tcW w:w="1615" w:type="dxa"/>
          </w:tcPr>
          <w:p w14:paraId="6AB552E0" w14:textId="77777777" w:rsidR="002C0956" w:rsidRDefault="00C55198" w:rsidP="002C0956">
            <w:sdt>
              <w:sdtPr>
                <w:id w:val="811371270"/>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2C0956" w:rsidRPr="00304A7F">
              <w:t xml:space="preserve"> Yes     </w:t>
            </w:r>
            <w:sdt>
              <w:sdtPr>
                <w:id w:val="-943301707"/>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2C0956" w:rsidRPr="00304A7F">
              <w:t xml:space="preserve"> No</w:t>
            </w:r>
          </w:p>
        </w:tc>
      </w:tr>
      <w:tr w:rsidR="002C0956" w14:paraId="0AD29E4B" w14:textId="77777777" w:rsidTr="002C0956">
        <w:tc>
          <w:tcPr>
            <w:tcW w:w="7735" w:type="dxa"/>
          </w:tcPr>
          <w:p w14:paraId="34987B2F" w14:textId="77777777" w:rsidR="004B0138" w:rsidRPr="004B0138" w:rsidRDefault="002C0956" w:rsidP="004B0138">
            <w:pPr>
              <w:pStyle w:val="ListParagraph"/>
              <w:widowControl w:val="0"/>
              <w:numPr>
                <w:ilvl w:val="0"/>
                <w:numId w:val="6"/>
              </w:numPr>
              <w:tabs>
                <w:tab w:val="left" w:pos="780"/>
              </w:tabs>
              <w:kinsoku w:val="0"/>
              <w:overflowPunct w:val="0"/>
              <w:autoSpaceDE w:val="0"/>
              <w:autoSpaceDN w:val="0"/>
              <w:adjustRightInd w:val="0"/>
              <w:spacing w:before="122"/>
              <w:ind w:hanging="660"/>
            </w:pPr>
            <w:r>
              <w:t xml:space="preserve">All participants must have </w:t>
            </w:r>
            <w:r w:rsidRPr="002C0956">
              <w:rPr>
                <w:i/>
                <w:iCs/>
              </w:rPr>
              <w:t xml:space="preserve">at least one </w:t>
            </w:r>
            <w:r>
              <w:t xml:space="preserve">of the following criteria a </w:t>
            </w:r>
            <w:r w:rsidR="004B0138">
              <w:t>–</w:t>
            </w:r>
            <w:r w:rsidRPr="002C0956">
              <w:rPr>
                <w:spacing w:val="-12"/>
              </w:rPr>
              <w:t xml:space="preserve"> </w:t>
            </w:r>
            <w:r w:rsidR="004B0138">
              <w:t>c.</w:t>
            </w:r>
          </w:p>
          <w:p w14:paraId="58BA99E8" w14:textId="77777777" w:rsidR="002C0956" w:rsidRDefault="002C0956" w:rsidP="0028254D">
            <w:pPr>
              <w:pStyle w:val="ListParagraph"/>
              <w:widowControl w:val="0"/>
              <w:numPr>
                <w:ilvl w:val="0"/>
                <w:numId w:val="7"/>
              </w:numPr>
              <w:tabs>
                <w:tab w:val="left" w:pos="780"/>
                <w:tab w:val="left" w:pos="1410"/>
              </w:tabs>
              <w:kinsoku w:val="0"/>
              <w:overflowPunct w:val="0"/>
              <w:autoSpaceDE w:val="0"/>
              <w:autoSpaceDN w:val="0"/>
              <w:adjustRightInd w:val="0"/>
              <w:spacing w:before="127" w:line="232" w:lineRule="auto"/>
              <w:ind w:left="1410" w:right="796" w:hanging="660"/>
              <w:contextualSpacing w:val="0"/>
              <w:jc w:val="both"/>
              <w:rPr>
                <w:color w:val="000000"/>
              </w:rPr>
            </w:pPr>
            <w:r>
              <w:t>Cerebrovascular atherosclerosis defined as vascular imaging (CTA, MRA, ultrasound, DSA) showing atherosclerotic plaque involving intracranial or extracranial cerebral arteries or the aortic</w:t>
            </w:r>
            <w:r>
              <w:rPr>
                <w:spacing w:val="-3"/>
              </w:rPr>
              <w:t xml:space="preserve"> </w:t>
            </w:r>
            <w:r>
              <w:t>arch</w:t>
            </w:r>
            <w:hyperlink w:anchor="bookmark37" w:history="1">
              <w:r>
                <w:rPr>
                  <w:color w:val="0000FF"/>
                  <w:position w:val="9"/>
                  <w:sz w:val="16"/>
                  <w:szCs w:val="16"/>
                </w:rPr>
                <w:t>2</w:t>
              </w:r>
            </w:hyperlink>
            <w:r>
              <w:rPr>
                <w:color w:val="000000"/>
              </w:rPr>
              <w:t>,</w:t>
            </w:r>
          </w:p>
          <w:p w14:paraId="09AF3F56" w14:textId="77777777" w:rsidR="002C0956" w:rsidRPr="002C0956" w:rsidRDefault="002C0956" w:rsidP="0028254D">
            <w:pPr>
              <w:pStyle w:val="BodyText"/>
              <w:tabs>
                <w:tab w:val="left" w:pos="780"/>
              </w:tabs>
              <w:kinsoku w:val="0"/>
              <w:overflowPunct w:val="0"/>
              <w:spacing w:before="3"/>
              <w:ind w:left="1678" w:hanging="660"/>
              <w:rPr>
                <w:b/>
                <w:i/>
                <w:iCs/>
              </w:rPr>
            </w:pPr>
            <w:r w:rsidRPr="002C0956">
              <w:rPr>
                <w:b/>
                <w:i/>
                <w:iCs/>
              </w:rPr>
              <w:t>OR</w:t>
            </w:r>
          </w:p>
          <w:p w14:paraId="231D88DB" w14:textId="77777777" w:rsidR="002C0956" w:rsidRDefault="002C0956" w:rsidP="0028254D">
            <w:pPr>
              <w:pStyle w:val="ListParagraph"/>
              <w:widowControl w:val="0"/>
              <w:numPr>
                <w:ilvl w:val="0"/>
                <w:numId w:val="7"/>
              </w:numPr>
              <w:tabs>
                <w:tab w:val="left" w:pos="780"/>
                <w:tab w:val="left" w:pos="1320"/>
              </w:tabs>
              <w:kinsoku w:val="0"/>
              <w:overflowPunct w:val="0"/>
              <w:autoSpaceDE w:val="0"/>
              <w:autoSpaceDN w:val="0"/>
              <w:adjustRightInd w:val="0"/>
              <w:spacing w:before="120"/>
              <w:ind w:hanging="988"/>
              <w:contextualSpacing w:val="0"/>
            </w:pPr>
            <w:r>
              <w:t>Medical history of</w:t>
            </w:r>
            <w:r>
              <w:rPr>
                <w:spacing w:val="-5"/>
              </w:rPr>
              <w:t xml:space="preserve"> </w:t>
            </w:r>
            <w:r>
              <w:t>atherosclerosis:</w:t>
            </w:r>
          </w:p>
          <w:p w14:paraId="3F17FF64" w14:textId="77777777" w:rsidR="002C0956" w:rsidRDefault="002C0956" w:rsidP="0028254D">
            <w:pPr>
              <w:pStyle w:val="ListParagraph"/>
              <w:widowControl w:val="0"/>
              <w:numPr>
                <w:ilvl w:val="1"/>
                <w:numId w:val="7"/>
              </w:numPr>
              <w:tabs>
                <w:tab w:val="left" w:pos="780"/>
                <w:tab w:val="left" w:pos="1320"/>
                <w:tab w:val="left" w:pos="1860"/>
              </w:tabs>
              <w:kinsoku w:val="0"/>
              <w:overflowPunct w:val="0"/>
              <w:autoSpaceDE w:val="0"/>
              <w:autoSpaceDN w:val="0"/>
              <w:adjustRightInd w:val="0"/>
              <w:spacing w:before="120"/>
              <w:ind w:left="1770" w:right="487" w:hanging="360"/>
              <w:contextualSpacing w:val="0"/>
            </w:pPr>
            <w:r>
              <w:t>CAD or AMI with documented coronary atherosclerotic disease, prior CABG, or prior</w:t>
            </w:r>
            <w:r>
              <w:rPr>
                <w:spacing w:val="-4"/>
              </w:rPr>
              <w:t xml:space="preserve"> </w:t>
            </w:r>
            <w:r>
              <w:t>PCI</w:t>
            </w:r>
          </w:p>
          <w:p w14:paraId="16AD8442" w14:textId="77777777" w:rsidR="002C0956" w:rsidRDefault="002C0956" w:rsidP="0028254D">
            <w:pPr>
              <w:pStyle w:val="ListParagraph"/>
              <w:widowControl w:val="0"/>
              <w:numPr>
                <w:ilvl w:val="1"/>
                <w:numId w:val="7"/>
              </w:numPr>
              <w:tabs>
                <w:tab w:val="left" w:pos="780"/>
                <w:tab w:val="left" w:pos="1320"/>
                <w:tab w:val="left" w:pos="1860"/>
              </w:tabs>
              <w:kinsoku w:val="0"/>
              <w:overflowPunct w:val="0"/>
              <w:autoSpaceDE w:val="0"/>
              <w:autoSpaceDN w:val="0"/>
              <w:adjustRightInd w:val="0"/>
              <w:spacing w:before="120"/>
              <w:ind w:left="1770" w:right="452" w:hanging="360"/>
              <w:contextualSpacing w:val="0"/>
            </w:pPr>
            <w:r>
              <w:t>PAD requiring previous bypass surgery, or percutaneous transluminal angioplasty revascularization, limb or foot amputation for arterial vascular disease (i.e., excludes trauma), OR history of intermittent claudication and one or more of the following: 1) an ankle/arm blood pressure (BP) ratio &lt; 0.90, or 2) documented peripheral artery</w:t>
            </w:r>
            <w:r>
              <w:rPr>
                <w:spacing w:val="-18"/>
              </w:rPr>
              <w:t xml:space="preserve"> </w:t>
            </w:r>
            <w:r>
              <w:t>stenosis</w:t>
            </w:r>
          </w:p>
          <w:p w14:paraId="19B7A528" w14:textId="77777777" w:rsidR="002C0956" w:rsidRDefault="002C0956" w:rsidP="0028254D">
            <w:pPr>
              <w:pStyle w:val="ListParagraph"/>
              <w:widowControl w:val="0"/>
              <w:numPr>
                <w:ilvl w:val="1"/>
                <w:numId w:val="7"/>
              </w:numPr>
              <w:tabs>
                <w:tab w:val="left" w:pos="780"/>
                <w:tab w:val="left" w:pos="1320"/>
                <w:tab w:val="left" w:pos="1860"/>
              </w:tabs>
              <w:kinsoku w:val="0"/>
              <w:overflowPunct w:val="0"/>
              <w:autoSpaceDE w:val="0"/>
              <w:autoSpaceDN w:val="0"/>
              <w:adjustRightInd w:val="0"/>
              <w:spacing w:before="120"/>
              <w:ind w:left="1770" w:hanging="360"/>
              <w:contextualSpacing w:val="0"/>
            </w:pPr>
            <w:r>
              <w:t>Carotid stenosis ≥ 50% or previous carotid</w:t>
            </w:r>
            <w:r>
              <w:rPr>
                <w:spacing w:val="-2"/>
              </w:rPr>
              <w:t xml:space="preserve"> </w:t>
            </w:r>
            <w:r>
              <w:t>revascularization</w:t>
            </w:r>
          </w:p>
          <w:p w14:paraId="3547A674" w14:textId="77777777" w:rsidR="002C0956" w:rsidRDefault="002C0956" w:rsidP="0028254D">
            <w:pPr>
              <w:pStyle w:val="ListParagraph"/>
              <w:widowControl w:val="0"/>
              <w:numPr>
                <w:ilvl w:val="1"/>
                <w:numId w:val="7"/>
              </w:numPr>
              <w:tabs>
                <w:tab w:val="left" w:pos="780"/>
                <w:tab w:val="left" w:pos="1320"/>
                <w:tab w:val="left" w:pos="1860"/>
              </w:tabs>
              <w:kinsoku w:val="0"/>
              <w:overflowPunct w:val="0"/>
              <w:autoSpaceDE w:val="0"/>
              <w:autoSpaceDN w:val="0"/>
              <w:adjustRightInd w:val="0"/>
              <w:spacing w:before="120"/>
              <w:ind w:left="1770" w:hanging="360"/>
              <w:contextualSpacing w:val="0"/>
            </w:pPr>
            <w:r>
              <w:t>Documented aortic</w:t>
            </w:r>
            <w:r>
              <w:rPr>
                <w:spacing w:val="-2"/>
              </w:rPr>
              <w:t xml:space="preserve"> </w:t>
            </w:r>
            <w:r>
              <w:t>plaque,</w:t>
            </w:r>
          </w:p>
          <w:p w14:paraId="18C98F74" w14:textId="77777777" w:rsidR="002C0956" w:rsidRPr="002C0956" w:rsidRDefault="00B71CCE" w:rsidP="0028254D">
            <w:pPr>
              <w:pStyle w:val="BodyText"/>
              <w:tabs>
                <w:tab w:val="left" w:pos="780"/>
                <w:tab w:val="left" w:pos="1320"/>
                <w:tab w:val="left" w:pos="1860"/>
              </w:tabs>
              <w:kinsoku w:val="0"/>
              <w:overflowPunct w:val="0"/>
              <w:spacing w:before="118"/>
              <w:ind w:left="1678" w:hanging="988"/>
              <w:rPr>
                <w:b/>
                <w:i/>
                <w:iCs/>
              </w:rPr>
            </w:pPr>
            <w:r>
              <w:rPr>
                <w:b/>
                <w:i/>
                <w:iCs/>
              </w:rPr>
              <w:t xml:space="preserve">    </w:t>
            </w:r>
            <w:r w:rsidR="002C0956" w:rsidRPr="002C0956">
              <w:rPr>
                <w:b/>
                <w:i/>
                <w:iCs/>
              </w:rPr>
              <w:t>OR</w:t>
            </w:r>
          </w:p>
          <w:p w14:paraId="07910A6B" w14:textId="77777777" w:rsidR="002C0956" w:rsidRDefault="002C0956" w:rsidP="0028254D">
            <w:pPr>
              <w:pStyle w:val="ListParagraph"/>
              <w:widowControl w:val="0"/>
              <w:numPr>
                <w:ilvl w:val="0"/>
                <w:numId w:val="7"/>
              </w:numPr>
              <w:tabs>
                <w:tab w:val="left" w:pos="780"/>
                <w:tab w:val="left" w:pos="1320"/>
                <w:tab w:val="left" w:pos="1860"/>
              </w:tabs>
              <w:kinsoku w:val="0"/>
              <w:overflowPunct w:val="0"/>
              <w:autoSpaceDE w:val="0"/>
              <w:autoSpaceDN w:val="0"/>
              <w:adjustRightInd w:val="0"/>
              <w:spacing w:before="90"/>
              <w:ind w:left="1320" w:right="543" w:hanging="630"/>
              <w:contextualSpacing w:val="0"/>
            </w:pPr>
            <w:r>
              <w:t>Brain imaging demonstrating an acute non-lacunar infarct (CT, CT perfusion or DWI MRI) defined as cortical location and/or size &gt;20 mm for DWI</w:t>
            </w:r>
            <w:r>
              <w:rPr>
                <w:spacing w:val="-13"/>
              </w:rPr>
              <w:t xml:space="preserve"> </w:t>
            </w:r>
            <w:r>
              <w:t>and</w:t>
            </w:r>
            <w:r w:rsidR="0028254D">
              <w:t xml:space="preserve"> </w:t>
            </w:r>
            <w:r>
              <w:t>&gt;15 mm for CT.</w:t>
            </w:r>
          </w:p>
          <w:p w14:paraId="624963F7" w14:textId="77777777" w:rsidR="00D54642" w:rsidRDefault="00D54642" w:rsidP="00D54642">
            <w:pPr>
              <w:widowControl w:val="0"/>
              <w:tabs>
                <w:tab w:val="left" w:pos="780"/>
                <w:tab w:val="left" w:pos="1320"/>
                <w:tab w:val="left" w:pos="1860"/>
              </w:tabs>
              <w:kinsoku w:val="0"/>
              <w:overflowPunct w:val="0"/>
              <w:autoSpaceDE w:val="0"/>
              <w:autoSpaceDN w:val="0"/>
              <w:adjustRightInd w:val="0"/>
              <w:spacing w:before="90"/>
              <w:ind w:right="543"/>
            </w:pPr>
          </w:p>
          <w:p w14:paraId="348CE44E" w14:textId="77777777" w:rsidR="00D54642" w:rsidRDefault="00D54642" w:rsidP="00D54642">
            <w:pPr>
              <w:widowControl w:val="0"/>
              <w:tabs>
                <w:tab w:val="left" w:pos="780"/>
                <w:tab w:val="left" w:pos="1320"/>
                <w:tab w:val="left" w:pos="1860"/>
              </w:tabs>
              <w:kinsoku w:val="0"/>
              <w:overflowPunct w:val="0"/>
              <w:autoSpaceDE w:val="0"/>
              <w:autoSpaceDN w:val="0"/>
              <w:adjustRightInd w:val="0"/>
              <w:spacing w:before="90"/>
              <w:ind w:right="543"/>
            </w:pPr>
          </w:p>
          <w:p w14:paraId="1C1F5B8E" w14:textId="77777777" w:rsidR="00D54642" w:rsidRDefault="00D54642" w:rsidP="00D54642">
            <w:pPr>
              <w:widowControl w:val="0"/>
              <w:tabs>
                <w:tab w:val="left" w:pos="780"/>
                <w:tab w:val="left" w:pos="1320"/>
                <w:tab w:val="left" w:pos="1860"/>
              </w:tabs>
              <w:kinsoku w:val="0"/>
              <w:overflowPunct w:val="0"/>
              <w:autoSpaceDE w:val="0"/>
              <w:autoSpaceDN w:val="0"/>
              <w:adjustRightInd w:val="0"/>
              <w:spacing w:before="90"/>
              <w:ind w:right="543"/>
            </w:pPr>
          </w:p>
          <w:p w14:paraId="7A081A8B" w14:textId="77777777" w:rsidR="00D54642" w:rsidRDefault="00D54642" w:rsidP="00D54642">
            <w:pPr>
              <w:widowControl w:val="0"/>
              <w:tabs>
                <w:tab w:val="left" w:pos="780"/>
                <w:tab w:val="left" w:pos="1320"/>
                <w:tab w:val="left" w:pos="1860"/>
              </w:tabs>
              <w:kinsoku w:val="0"/>
              <w:overflowPunct w:val="0"/>
              <w:autoSpaceDE w:val="0"/>
              <w:autoSpaceDN w:val="0"/>
              <w:adjustRightInd w:val="0"/>
              <w:spacing w:before="90"/>
              <w:ind w:right="543"/>
            </w:pPr>
          </w:p>
          <w:p w14:paraId="23EF3D09" w14:textId="77777777" w:rsidR="002C0956" w:rsidRDefault="002C0956" w:rsidP="002C0956">
            <w:pPr>
              <w:pStyle w:val="ListParagraph"/>
              <w:ind w:left="1080"/>
            </w:pPr>
          </w:p>
        </w:tc>
        <w:tc>
          <w:tcPr>
            <w:tcW w:w="1615" w:type="dxa"/>
          </w:tcPr>
          <w:p w14:paraId="2C054389" w14:textId="77777777" w:rsidR="002C0956" w:rsidRDefault="00C55198" w:rsidP="002C0956">
            <w:sdt>
              <w:sdtPr>
                <w:id w:val="-479931404"/>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2C0956" w:rsidRPr="00304A7F">
              <w:t xml:space="preserve"> Yes     </w:t>
            </w:r>
            <w:sdt>
              <w:sdtPr>
                <w:id w:val="-1330744324"/>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2C0956" w:rsidRPr="00304A7F">
              <w:t xml:space="preserve"> No</w:t>
            </w:r>
          </w:p>
          <w:p w14:paraId="60FC9A43" w14:textId="77777777" w:rsidR="004B0138" w:rsidRDefault="004B0138" w:rsidP="002C0956"/>
          <w:p w14:paraId="55B6DEB8" w14:textId="77777777" w:rsidR="004B0138" w:rsidRDefault="004B0138" w:rsidP="002C0956">
            <w:r w:rsidRPr="004B0138">
              <w:rPr>
                <w:i/>
              </w:rPr>
              <w:t>Please indicate which applies</w:t>
            </w:r>
            <w:r>
              <w:t>:</w:t>
            </w:r>
          </w:p>
          <w:p w14:paraId="638B25A3" w14:textId="77777777" w:rsidR="006B1ACE" w:rsidRDefault="006B1ACE" w:rsidP="002C0956"/>
          <w:p w14:paraId="6C2FD486" w14:textId="77777777" w:rsidR="004B0138" w:rsidRDefault="00C55198" w:rsidP="002C0956">
            <w:sdt>
              <w:sdtPr>
                <w:id w:val="-1658994060"/>
                <w14:checkbox>
                  <w14:checked w14:val="0"/>
                  <w14:checkedState w14:val="2612" w14:font="MS Gothic"/>
                  <w14:uncheckedState w14:val="2610" w14:font="MS Gothic"/>
                </w14:checkbox>
              </w:sdtPr>
              <w:sdtEndPr/>
              <w:sdtContent>
                <w:r w:rsidR="004B0138" w:rsidRPr="00304A7F">
                  <w:rPr>
                    <w:rFonts w:ascii="MS Gothic" w:eastAsia="MS Gothic" w:hAnsi="MS Gothic" w:hint="eastAsia"/>
                  </w:rPr>
                  <w:t>☐</w:t>
                </w:r>
              </w:sdtContent>
            </w:sdt>
            <w:r w:rsidR="004B0138">
              <w:t xml:space="preserve"> A</w:t>
            </w:r>
          </w:p>
          <w:p w14:paraId="01F9119E" w14:textId="77777777" w:rsidR="004B0138" w:rsidRDefault="004B0138" w:rsidP="002C0956"/>
          <w:p w14:paraId="4B259478" w14:textId="77777777" w:rsidR="004B0138" w:rsidRDefault="00C55198" w:rsidP="002C0956">
            <w:sdt>
              <w:sdtPr>
                <w:id w:val="321860012"/>
                <w14:checkbox>
                  <w14:checked w14:val="0"/>
                  <w14:checkedState w14:val="2612" w14:font="MS Gothic"/>
                  <w14:uncheckedState w14:val="2610" w14:font="MS Gothic"/>
                </w14:checkbox>
              </w:sdtPr>
              <w:sdtEndPr/>
              <w:sdtContent>
                <w:r w:rsidR="004B0138" w:rsidRPr="00304A7F">
                  <w:rPr>
                    <w:rFonts w:ascii="MS Gothic" w:eastAsia="MS Gothic" w:hAnsi="MS Gothic" w:hint="eastAsia"/>
                  </w:rPr>
                  <w:t>☐</w:t>
                </w:r>
              </w:sdtContent>
            </w:sdt>
            <w:r w:rsidR="004B0138">
              <w:t xml:space="preserve"> B</w:t>
            </w:r>
          </w:p>
          <w:p w14:paraId="7BBD90AA" w14:textId="77777777" w:rsidR="004B0138" w:rsidRPr="006B1ACE" w:rsidRDefault="004B0138" w:rsidP="006B1ACE">
            <w:pPr>
              <w:pStyle w:val="ListParagraph"/>
              <w:numPr>
                <w:ilvl w:val="0"/>
                <w:numId w:val="13"/>
              </w:numPr>
              <w:rPr>
                <w:rFonts w:ascii="Segoe UI Symbol" w:hAnsi="Segoe UI Symbol" w:cs="Segoe UI Symbol"/>
              </w:rPr>
            </w:pPr>
            <w:proofErr w:type="spellStart"/>
            <w:r w:rsidRPr="006B1ACE">
              <w:rPr>
                <w:rFonts w:ascii="Segoe UI Symbol" w:hAnsi="Segoe UI Symbol" w:cs="Segoe UI Symbol"/>
              </w:rPr>
              <w:t>i</w:t>
            </w:r>
            <w:proofErr w:type="spellEnd"/>
          </w:p>
          <w:p w14:paraId="3263CF22" w14:textId="77777777" w:rsidR="004B0138" w:rsidRPr="006B1ACE" w:rsidRDefault="004B0138" w:rsidP="006B1ACE">
            <w:pPr>
              <w:pStyle w:val="ListParagraph"/>
              <w:numPr>
                <w:ilvl w:val="0"/>
                <w:numId w:val="13"/>
              </w:numPr>
              <w:rPr>
                <w:rFonts w:ascii="Segoe UI Symbol" w:hAnsi="Segoe UI Symbol" w:cs="Segoe UI Symbol"/>
              </w:rPr>
            </w:pPr>
            <w:r w:rsidRPr="006B1ACE">
              <w:rPr>
                <w:rFonts w:ascii="Segoe UI Symbol" w:hAnsi="Segoe UI Symbol" w:cs="Segoe UI Symbol"/>
              </w:rPr>
              <w:t>ii</w:t>
            </w:r>
          </w:p>
          <w:p w14:paraId="3A0E0B1E" w14:textId="77777777" w:rsidR="004B0138" w:rsidRDefault="004B0138" w:rsidP="006B1ACE">
            <w:pPr>
              <w:pStyle w:val="ListParagraph"/>
              <w:numPr>
                <w:ilvl w:val="0"/>
                <w:numId w:val="13"/>
              </w:numPr>
            </w:pPr>
            <w:r>
              <w:t>iii</w:t>
            </w:r>
          </w:p>
          <w:p w14:paraId="47CD477A" w14:textId="77777777" w:rsidR="004B0138" w:rsidRDefault="004B0138" w:rsidP="006B1ACE">
            <w:pPr>
              <w:pStyle w:val="ListParagraph"/>
              <w:numPr>
                <w:ilvl w:val="0"/>
                <w:numId w:val="13"/>
              </w:numPr>
            </w:pPr>
            <w:r>
              <w:t>iv</w:t>
            </w:r>
          </w:p>
          <w:p w14:paraId="293BFB66" w14:textId="77777777" w:rsidR="004B0138" w:rsidRDefault="004B0138" w:rsidP="004B0138"/>
          <w:p w14:paraId="7D2836FE" w14:textId="77777777" w:rsidR="004B0138" w:rsidRDefault="00C55198" w:rsidP="004B0138">
            <w:sdt>
              <w:sdtPr>
                <w:id w:val="1207916575"/>
                <w14:checkbox>
                  <w14:checked w14:val="0"/>
                  <w14:checkedState w14:val="2612" w14:font="MS Gothic"/>
                  <w14:uncheckedState w14:val="2610" w14:font="MS Gothic"/>
                </w14:checkbox>
              </w:sdtPr>
              <w:sdtEndPr/>
              <w:sdtContent>
                <w:r w:rsidR="004B0138" w:rsidRPr="00304A7F">
                  <w:rPr>
                    <w:rFonts w:ascii="MS Gothic" w:eastAsia="MS Gothic" w:hAnsi="MS Gothic" w:hint="eastAsia"/>
                  </w:rPr>
                  <w:t>☐</w:t>
                </w:r>
              </w:sdtContent>
            </w:sdt>
            <w:r w:rsidR="004B0138">
              <w:t xml:space="preserve"> C</w:t>
            </w:r>
          </w:p>
        </w:tc>
      </w:tr>
      <w:tr w:rsidR="002C0956" w14:paraId="510AB213" w14:textId="77777777" w:rsidTr="002C0956">
        <w:tc>
          <w:tcPr>
            <w:tcW w:w="7735" w:type="dxa"/>
          </w:tcPr>
          <w:p w14:paraId="4D0F6C00" w14:textId="77777777" w:rsidR="002C0956" w:rsidRDefault="002C0956" w:rsidP="0028254D">
            <w:pPr>
              <w:pStyle w:val="ListParagraph"/>
              <w:widowControl w:val="0"/>
              <w:numPr>
                <w:ilvl w:val="0"/>
                <w:numId w:val="6"/>
              </w:numPr>
              <w:tabs>
                <w:tab w:val="left" w:pos="960"/>
              </w:tabs>
              <w:kinsoku w:val="0"/>
              <w:overflowPunct w:val="0"/>
              <w:autoSpaceDE w:val="0"/>
              <w:autoSpaceDN w:val="0"/>
              <w:adjustRightInd w:val="0"/>
              <w:spacing w:before="120"/>
              <w:ind w:left="780" w:right="447"/>
            </w:pPr>
            <w:r>
              <w:lastRenderedPageBreak/>
              <w:t>If no brain infarct is documented prior to randomization (i.e. clinical diagnosis of stroke or TIA with negative imaging) at least one of the following needs to be present that is not otherwise explainable and is related to the acute ischemic stroke/TIA event: motor deficits, speech deficits (aphasia/dysarthria), visual deficits (hemianopsia) and/or neglect. Thus, patients with isolated dizziness/vertigo or isolated numbness are not</w:t>
            </w:r>
            <w:r w:rsidRPr="002C0956">
              <w:rPr>
                <w:spacing w:val="-3"/>
              </w:rPr>
              <w:t xml:space="preserve"> </w:t>
            </w:r>
            <w:r>
              <w:t>eligible.</w:t>
            </w:r>
          </w:p>
        </w:tc>
        <w:tc>
          <w:tcPr>
            <w:tcW w:w="1615" w:type="dxa"/>
          </w:tcPr>
          <w:p w14:paraId="63AF2426" w14:textId="77777777" w:rsidR="002C0956" w:rsidRDefault="00C55198" w:rsidP="002C0956">
            <w:sdt>
              <w:sdtPr>
                <w:id w:val="-1796746650"/>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1A049A">
              <w:t xml:space="preserve"> Yes    </w:t>
            </w:r>
            <w:sdt>
              <w:sdtPr>
                <w:id w:val="-317184632"/>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1A049A">
              <w:t xml:space="preserve"> N/A</w:t>
            </w:r>
          </w:p>
        </w:tc>
      </w:tr>
      <w:tr w:rsidR="002C0956" w14:paraId="346F53B4" w14:textId="77777777" w:rsidTr="002C0956">
        <w:tc>
          <w:tcPr>
            <w:tcW w:w="7735" w:type="dxa"/>
          </w:tcPr>
          <w:p w14:paraId="225E6ECD" w14:textId="77777777" w:rsidR="002C0956" w:rsidRDefault="002C0956" w:rsidP="0028254D">
            <w:pPr>
              <w:pStyle w:val="ListParagraph"/>
              <w:widowControl w:val="0"/>
              <w:numPr>
                <w:ilvl w:val="0"/>
                <w:numId w:val="6"/>
              </w:numPr>
              <w:tabs>
                <w:tab w:val="left" w:pos="960"/>
              </w:tabs>
              <w:kinsoku w:val="0"/>
              <w:overflowPunct w:val="0"/>
              <w:autoSpaceDE w:val="0"/>
              <w:autoSpaceDN w:val="0"/>
              <w:adjustRightInd w:val="0"/>
              <w:spacing w:before="120"/>
              <w:ind w:left="780" w:right="447"/>
            </w:pPr>
            <w:r>
              <w:t>Imaging of brain (CT or MRI) prior to randomization ruling out hemorrhagic stroke or another pathology that could explain symptoms (e.g. brain tumor,</w:t>
            </w:r>
            <w:r w:rsidRPr="0028254D">
              <w:t xml:space="preserve"> </w:t>
            </w:r>
            <w:r>
              <w:t>abscess)</w:t>
            </w:r>
          </w:p>
        </w:tc>
        <w:tc>
          <w:tcPr>
            <w:tcW w:w="1615" w:type="dxa"/>
          </w:tcPr>
          <w:p w14:paraId="1BCD7788" w14:textId="77777777" w:rsidR="002C0956" w:rsidRDefault="00C55198" w:rsidP="002C0956">
            <w:sdt>
              <w:sdtPr>
                <w:id w:val="-805856707"/>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2C0956" w:rsidRPr="00304A7F">
              <w:t xml:space="preserve"> Yes     </w:t>
            </w:r>
            <w:sdt>
              <w:sdtPr>
                <w:id w:val="1834566368"/>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2C0956" w:rsidRPr="00304A7F">
              <w:t xml:space="preserve"> No</w:t>
            </w:r>
          </w:p>
        </w:tc>
      </w:tr>
      <w:tr w:rsidR="002C0956" w14:paraId="27A35C07" w14:textId="77777777" w:rsidTr="002C0956">
        <w:tc>
          <w:tcPr>
            <w:tcW w:w="7735" w:type="dxa"/>
          </w:tcPr>
          <w:p w14:paraId="2DEAFC2E" w14:textId="77777777" w:rsidR="002C0956" w:rsidRDefault="002C0956" w:rsidP="0028254D">
            <w:pPr>
              <w:pStyle w:val="ListParagraph"/>
              <w:widowControl w:val="0"/>
              <w:numPr>
                <w:ilvl w:val="0"/>
                <w:numId w:val="6"/>
              </w:numPr>
              <w:tabs>
                <w:tab w:val="left" w:pos="960"/>
              </w:tabs>
              <w:kinsoku w:val="0"/>
              <w:overflowPunct w:val="0"/>
              <w:autoSpaceDE w:val="0"/>
              <w:autoSpaceDN w:val="0"/>
              <w:adjustRightInd w:val="0"/>
              <w:spacing w:before="120"/>
              <w:ind w:left="780" w:right="447"/>
            </w:pPr>
            <w:r>
              <w:t>Plan for secondary prevention of stroke/TIA with single or dual antiplatelet therapy including ASA, clopidogrel, ticagrelor, prasugrel, cilostazol and dipyridamole and in line with local</w:t>
            </w:r>
            <w:r w:rsidRPr="0028254D">
              <w:t xml:space="preserve"> </w:t>
            </w:r>
            <w:r>
              <w:t>guidelines.</w:t>
            </w:r>
          </w:p>
          <w:p w14:paraId="2AD937BF" w14:textId="77777777" w:rsidR="002C0956" w:rsidRDefault="002C0956" w:rsidP="0028254D">
            <w:pPr>
              <w:tabs>
                <w:tab w:val="left" w:pos="960"/>
              </w:tabs>
              <w:ind w:left="780" w:right="447"/>
            </w:pPr>
          </w:p>
        </w:tc>
        <w:tc>
          <w:tcPr>
            <w:tcW w:w="1615" w:type="dxa"/>
          </w:tcPr>
          <w:p w14:paraId="6A3C555A" w14:textId="77777777" w:rsidR="002C0956" w:rsidRDefault="00C55198" w:rsidP="002C0956">
            <w:sdt>
              <w:sdtPr>
                <w:id w:val="958999025"/>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2C0956" w:rsidRPr="00304A7F">
              <w:t xml:space="preserve"> Yes     </w:t>
            </w:r>
            <w:sdt>
              <w:sdtPr>
                <w:id w:val="1448120579"/>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2C0956" w:rsidRPr="00304A7F">
              <w:t xml:space="preserve"> No</w:t>
            </w:r>
          </w:p>
        </w:tc>
      </w:tr>
      <w:tr w:rsidR="002C0956" w14:paraId="2EE64246" w14:textId="77777777" w:rsidTr="002C0956">
        <w:tc>
          <w:tcPr>
            <w:tcW w:w="7735" w:type="dxa"/>
          </w:tcPr>
          <w:p w14:paraId="410E3576" w14:textId="77777777" w:rsidR="002C0956" w:rsidRDefault="002C0956" w:rsidP="0028254D">
            <w:pPr>
              <w:pStyle w:val="ListParagraph"/>
              <w:widowControl w:val="0"/>
              <w:numPr>
                <w:ilvl w:val="0"/>
                <w:numId w:val="6"/>
              </w:numPr>
              <w:tabs>
                <w:tab w:val="left" w:pos="960"/>
              </w:tabs>
              <w:kinsoku w:val="0"/>
              <w:overflowPunct w:val="0"/>
              <w:autoSpaceDE w:val="0"/>
              <w:autoSpaceDN w:val="0"/>
              <w:adjustRightInd w:val="0"/>
              <w:spacing w:before="120"/>
              <w:ind w:left="780" w:right="447"/>
            </w:pPr>
            <w:r>
              <w:t>Able to be randomized within 72 hours after the onset of symptoms of the index event (or after patients were last known to be without symptoms in case of wake- up</w:t>
            </w:r>
            <w:r w:rsidRPr="0028254D">
              <w:t xml:space="preserve"> </w:t>
            </w:r>
            <w:r>
              <w:t>stroke).</w:t>
            </w:r>
          </w:p>
          <w:p w14:paraId="5925BD31" w14:textId="77777777" w:rsidR="002C0956" w:rsidRPr="0028254D" w:rsidRDefault="002C0956" w:rsidP="0028254D">
            <w:pPr>
              <w:pStyle w:val="ListParagraph"/>
              <w:widowControl w:val="0"/>
              <w:tabs>
                <w:tab w:val="left" w:pos="960"/>
              </w:tabs>
              <w:kinsoku w:val="0"/>
              <w:overflowPunct w:val="0"/>
              <w:autoSpaceDE w:val="0"/>
              <w:autoSpaceDN w:val="0"/>
              <w:adjustRightInd w:val="0"/>
              <w:spacing w:before="120"/>
              <w:ind w:left="780" w:right="447"/>
              <w:rPr>
                <w:b/>
                <w:i/>
              </w:rPr>
            </w:pPr>
            <w:r w:rsidRPr="0028254D">
              <w:rPr>
                <w:b/>
                <w:i/>
              </w:rPr>
              <w:t>NOTE: In case of endovascular therapy (mechanical thrombectomy) and / or thrombolysis, randomization can only occur &gt; 24 hours after endovascular therapy and in case of thrombolysis only after 24 hours and standard clinical imaging has been performed post thrombolysis to exclude hemorrhage.</w:t>
            </w:r>
          </w:p>
          <w:p w14:paraId="17D7EC07" w14:textId="77777777" w:rsidR="002C0956" w:rsidRDefault="002C0956" w:rsidP="002C0956"/>
        </w:tc>
        <w:tc>
          <w:tcPr>
            <w:tcW w:w="1615" w:type="dxa"/>
          </w:tcPr>
          <w:p w14:paraId="5186793F" w14:textId="77777777" w:rsidR="002C0956" w:rsidRDefault="00C55198" w:rsidP="002C0956">
            <w:sdt>
              <w:sdtPr>
                <w:id w:val="204603249"/>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2C0956" w:rsidRPr="00304A7F">
              <w:t xml:space="preserve"> Yes     </w:t>
            </w:r>
            <w:sdt>
              <w:sdtPr>
                <w:id w:val="-67973209"/>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2C0956" w:rsidRPr="00304A7F">
              <w:t xml:space="preserve"> No</w:t>
            </w:r>
          </w:p>
        </w:tc>
      </w:tr>
      <w:tr w:rsidR="002C0956" w14:paraId="5061DDDE" w14:textId="77777777" w:rsidTr="002C0956">
        <w:tc>
          <w:tcPr>
            <w:tcW w:w="7735" w:type="dxa"/>
          </w:tcPr>
          <w:p w14:paraId="52894FD8" w14:textId="77777777" w:rsidR="002C0956" w:rsidRDefault="002C0956" w:rsidP="0028254D">
            <w:pPr>
              <w:pStyle w:val="ListParagraph"/>
              <w:widowControl w:val="0"/>
              <w:numPr>
                <w:ilvl w:val="0"/>
                <w:numId w:val="6"/>
              </w:numPr>
              <w:tabs>
                <w:tab w:val="left" w:pos="780"/>
              </w:tabs>
              <w:kinsoku w:val="0"/>
              <w:overflowPunct w:val="0"/>
              <w:autoSpaceDE w:val="0"/>
              <w:autoSpaceDN w:val="0"/>
              <w:adjustRightInd w:val="0"/>
              <w:spacing w:before="116"/>
              <w:ind w:hanging="660"/>
            </w:pPr>
            <w:r>
              <w:t>Male or</w:t>
            </w:r>
            <w:r w:rsidRPr="002C0956">
              <w:rPr>
                <w:spacing w:val="-3"/>
              </w:rPr>
              <w:t xml:space="preserve"> </w:t>
            </w:r>
            <w:r>
              <w:t>female</w:t>
            </w:r>
          </w:p>
          <w:p w14:paraId="78C8F831" w14:textId="77777777" w:rsidR="002C0956" w:rsidRPr="002C0956" w:rsidRDefault="002C0956" w:rsidP="002C0956">
            <w:pPr>
              <w:pStyle w:val="BodyText"/>
              <w:kinsoku w:val="0"/>
              <w:overflowPunct w:val="0"/>
              <w:spacing w:before="120"/>
              <w:ind w:left="751" w:right="1040"/>
              <w:rPr>
                <w:rFonts w:asciiTheme="minorHAnsi" w:eastAsiaTheme="minorHAnsi" w:hAnsiTheme="minorHAnsi" w:cstheme="minorBidi"/>
                <w:sz w:val="22"/>
                <w:szCs w:val="22"/>
              </w:rPr>
            </w:pPr>
            <w:r w:rsidRPr="002C0956">
              <w:rPr>
                <w:rFonts w:asciiTheme="minorHAnsi" w:eastAsiaTheme="minorHAnsi" w:hAnsiTheme="minorHAnsi" w:cstheme="minorBidi"/>
                <w:sz w:val="22"/>
                <w:szCs w:val="22"/>
              </w:rPr>
              <w:t>Contraceptive use by men and women should be consistent with local regulations regarding the methods of contraception for those participating in clinical studies.</w:t>
            </w:r>
          </w:p>
          <w:p w14:paraId="50E67120" w14:textId="77777777" w:rsidR="002C0956" w:rsidRDefault="002C0956" w:rsidP="002C0956">
            <w:pPr>
              <w:pStyle w:val="ListParagraph"/>
              <w:widowControl w:val="0"/>
              <w:numPr>
                <w:ilvl w:val="0"/>
                <w:numId w:val="9"/>
              </w:numPr>
              <w:tabs>
                <w:tab w:val="left" w:pos="1112"/>
              </w:tabs>
              <w:kinsoku w:val="0"/>
              <w:overflowPunct w:val="0"/>
              <w:autoSpaceDE w:val="0"/>
              <w:autoSpaceDN w:val="0"/>
              <w:adjustRightInd w:val="0"/>
              <w:spacing w:before="122"/>
              <w:contextualSpacing w:val="0"/>
            </w:pPr>
            <w:r>
              <w:rPr>
                <w:b/>
                <w:bCs/>
              </w:rPr>
              <w:t>Male participants</w:t>
            </w:r>
            <w:r>
              <w:t>: there are no measures required for the</w:t>
            </w:r>
            <w:r>
              <w:rPr>
                <w:spacing w:val="-7"/>
              </w:rPr>
              <w:t xml:space="preserve"> </w:t>
            </w:r>
            <w:r>
              <w:t>study</w:t>
            </w:r>
          </w:p>
          <w:p w14:paraId="338EC63F" w14:textId="77777777" w:rsidR="002C0956" w:rsidRDefault="002C0956" w:rsidP="002C0956">
            <w:pPr>
              <w:pStyle w:val="ListParagraph"/>
              <w:widowControl w:val="0"/>
              <w:numPr>
                <w:ilvl w:val="0"/>
                <w:numId w:val="9"/>
              </w:numPr>
              <w:tabs>
                <w:tab w:val="left" w:pos="1112"/>
              </w:tabs>
              <w:kinsoku w:val="0"/>
              <w:overflowPunct w:val="0"/>
              <w:autoSpaceDE w:val="0"/>
              <w:autoSpaceDN w:val="0"/>
              <w:adjustRightInd w:val="0"/>
              <w:spacing w:before="61" w:line="237" w:lineRule="auto"/>
              <w:ind w:left="1111" w:right="939"/>
              <w:contextualSpacing w:val="0"/>
            </w:pPr>
            <w:r>
              <w:rPr>
                <w:b/>
                <w:bCs/>
              </w:rPr>
              <w:t>Female participants</w:t>
            </w:r>
            <w:r>
              <w:t>: a female participant is eligible to participate if she is not pregnant or breastfeeding, and one of the following conditions</w:t>
            </w:r>
            <w:r>
              <w:rPr>
                <w:spacing w:val="-8"/>
              </w:rPr>
              <w:t xml:space="preserve"> </w:t>
            </w:r>
            <w:r>
              <w:t>applies:</w:t>
            </w:r>
          </w:p>
          <w:p w14:paraId="07582EC4" w14:textId="77777777" w:rsidR="002C0956" w:rsidRDefault="002C0956" w:rsidP="002C0956">
            <w:pPr>
              <w:pStyle w:val="ListParagraph"/>
              <w:widowControl w:val="0"/>
              <w:numPr>
                <w:ilvl w:val="1"/>
                <w:numId w:val="9"/>
              </w:numPr>
              <w:tabs>
                <w:tab w:val="left" w:pos="1446"/>
              </w:tabs>
              <w:kinsoku w:val="0"/>
              <w:overflowPunct w:val="0"/>
              <w:autoSpaceDE w:val="0"/>
              <w:autoSpaceDN w:val="0"/>
              <w:adjustRightInd w:val="0"/>
              <w:spacing w:before="62"/>
              <w:contextualSpacing w:val="0"/>
            </w:pPr>
            <w:r>
              <w:t>is a woman of nonchildbearing potential (WONCBP) as defined in Appendix</w:t>
            </w:r>
            <w:r>
              <w:rPr>
                <w:spacing w:val="-5"/>
              </w:rPr>
              <w:t xml:space="preserve"> </w:t>
            </w:r>
            <w:r>
              <w:t>4</w:t>
            </w:r>
          </w:p>
          <w:p w14:paraId="5D06BA71" w14:textId="77777777" w:rsidR="002C0956" w:rsidRPr="002C0956" w:rsidRDefault="002C0956" w:rsidP="002C0956">
            <w:pPr>
              <w:pStyle w:val="BodyText"/>
              <w:kinsoku w:val="0"/>
              <w:overflowPunct w:val="0"/>
              <w:spacing w:before="57"/>
              <w:ind w:left="1090"/>
              <w:rPr>
                <w:b/>
                <w:i/>
                <w:iCs/>
              </w:rPr>
            </w:pPr>
            <w:r w:rsidRPr="002C0956">
              <w:rPr>
                <w:b/>
                <w:i/>
                <w:iCs/>
              </w:rPr>
              <w:t>OR</w:t>
            </w:r>
          </w:p>
          <w:p w14:paraId="662B6574" w14:textId="77777777" w:rsidR="002C0956" w:rsidRDefault="002C0956" w:rsidP="002C0956">
            <w:pPr>
              <w:pStyle w:val="ListParagraph"/>
              <w:widowControl w:val="0"/>
              <w:numPr>
                <w:ilvl w:val="1"/>
                <w:numId w:val="9"/>
              </w:numPr>
              <w:tabs>
                <w:tab w:val="left" w:pos="1446"/>
              </w:tabs>
              <w:kinsoku w:val="0"/>
              <w:overflowPunct w:val="0"/>
              <w:autoSpaceDE w:val="0"/>
              <w:autoSpaceDN w:val="0"/>
              <w:adjustRightInd w:val="0"/>
              <w:spacing w:before="2"/>
              <w:ind w:right="445"/>
              <w:contextualSpacing w:val="0"/>
            </w:pPr>
            <w:r>
              <w:t>is a woman of childbearing potential (WOCBP) and using a contraceptive method that is highly effective, with a failure rate of &lt;1%, as described in Appendix 4 during the study intervention period and for at least 4 days after the last dose of study intervention. The investigator should evaluate the potential for contraceptive method failure (e.g. noncompliance, recently initiated) in relationship to the first dose of study</w:t>
            </w:r>
            <w:r>
              <w:rPr>
                <w:spacing w:val="-6"/>
              </w:rPr>
              <w:t xml:space="preserve"> </w:t>
            </w:r>
            <w:r>
              <w:t>intervention.</w:t>
            </w:r>
          </w:p>
          <w:p w14:paraId="29DFFC44" w14:textId="77777777" w:rsidR="002C0956" w:rsidRDefault="002C0956" w:rsidP="002C0956">
            <w:pPr>
              <w:pStyle w:val="ListParagraph"/>
              <w:widowControl w:val="0"/>
              <w:numPr>
                <w:ilvl w:val="1"/>
                <w:numId w:val="9"/>
              </w:numPr>
              <w:tabs>
                <w:tab w:val="left" w:pos="1446"/>
              </w:tabs>
              <w:kinsoku w:val="0"/>
              <w:overflowPunct w:val="0"/>
              <w:autoSpaceDE w:val="0"/>
              <w:autoSpaceDN w:val="0"/>
              <w:adjustRightInd w:val="0"/>
              <w:spacing w:before="59"/>
              <w:ind w:right="447"/>
              <w:contextualSpacing w:val="0"/>
              <w:rPr>
                <w:color w:val="000000"/>
              </w:rPr>
            </w:pPr>
            <w:r>
              <w:lastRenderedPageBreak/>
              <w:t xml:space="preserve">A WOCBP must have a negative highly sensitive pregnancy test (urine or serum as required by local regulations) before randomization, see Section </w:t>
            </w:r>
            <w:hyperlink w:anchor="bookmark102" w:history="1">
              <w:r>
                <w:rPr>
                  <w:color w:val="0000FF"/>
                </w:rPr>
                <w:t>8.3.8</w:t>
              </w:r>
            </w:hyperlink>
            <w:r>
              <w:rPr>
                <w:color w:val="000000"/>
              </w:rPr>
              <w:t xml:space="preserve">. If a urine test cannot be confirmed as negative (e.g. an ambiguous result), a serum pregnancy test is required. </w:t>
            </w:r>
            <w:r>
              <w:rPr>
                <w:color w:val="000000"/>
                <w:spacing w:val="-3"/>
              </w:rPr>
              <w:t xml:space="preserve">In </w:t>
            </w:r>
            <w:r>
              <w:rPr>
                <w:color w:val="000000"/>
              </w:rPr>
              <w:t>such cases, the participant must be excluded from participation if the serum pregnancy result is</w:t>
            </w:r>
            <w:r>
              <w:rPr>
                <w:color w:val="000000"/>
                <w:spacing w:val="-7"/>
              </w:rPr>
              <w:t xml:space="preserve"> </w:t>
            </w:r>
            <w:r>
              <w:rPr>
                <w:color w:val="000000"/>
              </w:rPr>
              <w:t>positive.</w:t>
            </w:r>
          </w:p>
          <w:p w14:paraId="10DD907A" w14:textId="77777777" w:rsidR="002C0956" w:rsidRPr="002C0956" w:rsidRDefault="002C0956" w:rsidP="002C0956">
            <w:pPr>
              <w:pStyle w:val="ListParagraph"/>
              <w:widowControl w:val="0"/>
              <w:numPr>
                <w:ilvl w:val="1"/>
                <w:numId w:val="9"/>
              </w:numPr>
              <w:tabs>
                <w:tab w:val="left" w:pos="1446"/>
              </w:tabs>
              <w:kinsoku w:val="0"/>
              <w:overflowPunct w:val="0"/>
              <w:autoSpaceDE w:val="0"/>
              <w:autoSpaceDN w:val="0"/>
              <w:adjustRightInd w:val="0"/>
              <w:ind w:right="346"/>
              <w:contextualSpacing w:val="0"/>
              <w:rPr>
                <w:color w:val="000000"/>
              </w:rPr>
            </w:pPr>
            <w:r>
              <w:t xml:space="preserve">Additional requirements for pregnancy testing during and after study intervention are located in Section </w:t>
            </w:r>
            <w:hyperlink w:anchor="bookmark102" w:history="1">
              <w:r>
                <w:rPr>
                  <w:color w:val="0000FF"/>
                </w:rPr>
                <w:t>8.3.8</w:t>
              </w:r>
            </w:hyperlink>
            <w:r>
              <w:rPr>
                <w:color w:val="000000"/>
              </w:rPr>
              <w:t>. The investigator is responsible for review of medical history, menstrual history, and recent sexual activity to decrease the risk for inclusion of a woman with an early undetected</w:t>
            </w:r>
            <w:r>
              <w:rPr>
                <w:color w:val="000000"/>
                <w:spacing w:val="-9"/>
              </w:rPr>
              <w:t xml:space="preserve"> </w:t>
            </w:r>
            <w:r>
              <w:rPr>
                <w:color w:val="000000"/>
              </w:rPr>
              <w:t>pregnancy.</w:t>
            </w:r>
          </w:p>
        </w:tc>
        <w:tc>
          <w:tcPr>
            <w:tcW w:w="1615" w:type="dxa"/>
          </w:tcPr>
          <w:p w14:paraId="1EFC4EA5" w14:textId="77777777" w:rsidR="002C0956" w:rsidRDefault="00C55198" w:rsidP="002C0956">
            <w:sdt>
              <w:sdtPr>
                <w:id w:val="1499227890"/>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2C0956" w:rsidRPr="00304A7F">
              <w:t xml:space="preserve"> Yes     </w:t>
            </w:r>
            <w:sdt>
              <w:sdtPr>
                <w:id w:val="-1384945778"/>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2C0956" w:rsidRPr="00304A7F">
              <w:t xml:space="preserve"> No</w:t>
            </w:r>
          </w:p>
        </w:tc>
      </w:tr>
      <w:tr w:rsidR="002C0956" w14:paraId="6A2D3C44" w14:textId="77777777" w:rsidTr="002C0956">
        <w:tc>
          <w:tcPr>
            <w:tcW w:w="7735" w:type="dxa"/>
          </w:tcPr>
          <w:p w14:paraId="558963E4" w14:textId="77777777" w:rsidR="002C0956" w:rsidRPr="002C0956" w:rsidRDefault="002C0956" w:rsidP="0028254D">
            <w:pPr>
              <w:pStyle w:val="ListParagraph"/>
              <w:widowControl w:val="0"/>
              <w:numPr>
                <w:ilvl w:val="0"/>
                <w:numId w:val="6"/>
              </w:numPr>
              <w:tabs>
                <w:tab w:val="left" w:pos="960"/>
              </w:tabs>
              <w:kinsoku w:val="0"/>
              <w:overflowPunct w:val="0"/>
              <w:autoSpaceDE w:val="0"/>
              <w:autoSpaceDN w:val="0"/>
              <w:adjustRightInd w:val="0"/>
              <w:spacing w:before="120"/>
              <w:ind w:left="780" w:right="447"/>
              <w:rPr>
                <w:color w:val="000000"/>
              </w:rPr>
            </w:pPr>
            <w:r>
              <w:t xml:space="preserve">Capable of giving signed informed consent as described in Section </w:t>
            </w:r>
            <w:hyperlink w:anchor="bookmark139" w:history="1">
              <w:r w:rsidRPr="0028254D">
                <w:t xml:space="preserve">10.1.3 </w:t>
              </w:r>
            </w:hyperlink>
            <w:r w:rsidRPr="0028254D">
              <w:t>which includes compliance with the requirements and restrictions listed in the informed consent form (ICF) and in this protocol</w:t>
            </w:r>
          </w:p>
        </w:tc>
        <w:tc>
          <w:tcPr>
            <w:tcW w:w="1615" w:type="dxa"/>
          </w:tcPr>
          <w:p w14:paraId="12C9FE4B" w14:textId="77777777" w:rsidR="002C0956" w:rsidRDefault="00C55198" w:rsidP="002C0956">
            <w:sdt>
              <w:sdtPr>
                <w:id w:val="-322125849"/>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2C0956" w:rsidRPr="00304A7F">
              <w:t xml:space="preserve"> Yes     </w:t>
            </w:r>
            <w:sdt>
              <w:sdtPr>
                <w:id w:val="1807199877"/>
                <w14:checkbox>
                  <w14:checked w14:val="0"/>
                  <w14:checkedState w14:val="2612" w14:font="MS Gothic"/>
                  <w14:uncheckedState w14:val="2610" w14:font="MS Gothic"/>
                </w14:checkbox>
              </w:sdtPr>
              <w:sdtEndPr/>
              <w:sdtContent>
                <w:r w:rsidR="002C0956" w:rsidRPr="00304A7F">
                  <w:rPr>
                    <w:rFonts w:ascii="MS Gothic" w:eastAsia="MS Gothic" w:hAnsi="MS Gothic" w:hint="eastAsia"/>
                  </w:rPr>
                  <w:t>☐</w:t>
                </w:r>
              </w:sdtContent>
            </w:sdt>
            <w:r w:rsidR="002C0956" w:rsidRPr="00304A7F">
              <w:t xml:space="preserve"> No</w:t>
            </w:r>
          </w:p>
        </w:tc>
      </w:tr>
    </w:tbl>
    <w:p w14:paraId="646DDF4F" w14:textId="77777777" w:rsidR="00A30678" w:rsidRDefault="00A30678" w:rsidP="00A30678">
      <w:r>
        <w:t xml:space="preserve"> </w:t>
      </w:r>
    </w:p>
    <w:p w14:paraId="661CB509" w14:textId="77777777" w:rsidR="002C0956" w:rsidRPr="00E56487" w:rsidRDefault="002C0956" w:rsidP="00A30678">
      <w:pPr>
        <w:rPr>
          <w:sz w:val="28"/>
          <w:szCs w:val="28"/>
        </w:rPr>
      </w:pPr>
      <w:r w:rsidRPr="00D54642">
        <w:rPr>
          <w:b/>
          <w:sz w:val="28"/>
          <w:szCs w:val="28"/>
        </w:rPr>
        <w:t>Exclusion Criteria</w:t>
      </w:r>
      <w:r w:rsidR="00D54642">
        <w:rPr>
          <w:sz w:val="28"/>
          <w:szCs w:val="28"/>
        </w:rPr>
        <w:t>:</w:t>
      </w:r>
    </w:p>
    <w:tbl>
      <w:tblPr>
        <w:tblStyle w:val="TableGrid"/>
        <w:tblW w:w="0" w:type="auto"/>
        <w:tblLook w:val="04A0" w:firstRow="1" w:lastRow="0" w:firstColumn="1" w:lastColumn="0" w:noHBand="0" w:noVBand="1"/>
      </w:tblPr>
      <w:tblGrid>
        <w:gridCol w:w="7735"/>
        <w:gridCol w:w="1615"/>
      </w:tblGrid>
      <w:tr w:rsidR="002C0956" w14:paraId="75B4D16C" w14:textId="77777777" w:rsidTr="00E56487">
        <w:tc>
          <w:tcPr>
            <w:tcW w:w="7735" w:type="dxa"/>
          </w:tcPr>
          <w:p w14:paraId="765A0437" w14:textId="77777777" w:rsidR="002C0956" w:rsidRDefault="00D718E0" w:rsidP="00D718E0">
            <w:pPr>
              <w:pStyle w:val="ListParagraph"/>
              <w:widowControl w:val="0"/>
              <w:numPr>
                <w:ilvl w:val="0"/>
                <w:numId w:val="11"/>
              </w:numPr>
              <w:tabs>
                <w:tab w:val="left" w:pos="1372"/>
              </w:tabs>
              <w:kinsoku w:val="0"/>
              <w:overflowPunct w:val="0"/>
              <w:autoSpaceDE w:val="0"/>
              <w:autoSpaceDN w:val="0"/>
              <w:adjustRightInd w:val="0"/>
              <w:spacing w:before="116"/>
            </w:pPr>
            <w:r>
              <w:t>Recent ischemic stroke within 7 days before index stroke</w:t>
            </w:r>
            <w:r w:rsidRPr="00D718E0">
              <w:rPr>
                <w:spacing w:val="-4"/>
              </w:rPr>
              <w:t xml:space="preserve"> </w:t>
            </w:r>
            <w:r>
              <w:t>event</w:t>
            </w:r>
          </w:p>
        </w:tc>
        <w:tc>
          <w:tcPr>
            <w:tcW w:w="1615" w:type="dxa"/>
          </w:tcPr>
          <w:p w14:paraId="7660AC09" w14:textId="77777777" w:rsidR="002C0956" w:rsidRDefault="00C55198" w:rsidP="00A30678">
            <w:sdt>
              <w:sdtPr>
                <w:id w:val="-1256665918"/>
                <w14:checkbox>
                  <w14:checked w14:val="0"/>
                  <w14:checkedState w14:val="2612" w14:font="MS Gothic"/>
                  <w14:uncheckedState w14:val="2610" w14:font="MS Gothic"/>
                </w14:checkbox>
              </w:sdtPr>
              <w:sdtEndPr/>
              <w:sdtContent>
                <w:r w:rsidR="00E56487" w:rsidRPr="00304A7F">
                  <w:rPr>
                    <w:rFonts w:ascii="MS Gothic" w:eastAsia="MS Gothic" w:hAnsi="MS Gothic" w:hint="eastAsia"/>
                  </w:rPr>
                  <w:t>☐</w:t>
                </w:r>
              </w:sdtContent>
            </w:sdt>
            <w:r w:rsidR="00E56487" w:rsidRPr="00304A7F">
              <w:t xml:space="preserve"> Yes     </w:t>
            </w:r>
            <w:sdt>
              <w:sdtPr>
                <w:id w:val="-1744793586"/>
                <w14:checkbox>
                  <w14:checked w14:val="0"/>
                  <w14:checkedState w14:val="2612" w14:font="MS Gothic"/>
                  <w14:uncheckedState w14:val="2610" w14:font="MS Gothic"/>
                </w14:checkbox>
              </w:sdtPr>
              <w:sdtEndPr/>
              <w:sdtContent>
                <w:r w:rsidR="00E56487" w:rsidRPr="00304A7F">
                  <w:rPr>
                    <w:rFonts w:ascii="MS Gothic" w:eastAsia="MS Gothic" w:hAnsi="MS Gothic" w:hint="eastAsia"/>
                  </w:rPr>
                  <w:t>☐</w:t>
                </w:r>
              </w:sdtContent>
            </w:sdt>
            <w:r w:rsidR="00E56487" w:rsidRPr="00304A7F">
              <w:t xml:space="preserve"> No</w:t>
            </w:r>
          </w:p>
        </w:tc>
      </w:tr>
      <w:tr w:rsidR="00E56487" w14:paraId="44674DC7" w14:textId="77777777" w:rsidTr="00E56487">
        <w:tc>
          <w:tcPr>
            <w:tcW w:w="7735" w:type="dxa"/>
          </w:tcPr>
          <w:p w14:paraId="34D31BB0" w14:textId="77777777" w:rsidR="00E56487" w:rsidRDefault="00E56487" w:rsidP="00E56487">
            <w:pPr>
              <w:pStyle w:val="ListParagraph"/>
              <w:widowControl w:val="0"/>
              <w:numPr>
                <w:ilvl w:val="0"/>
                <w:numId w:val="11"/>
              </w:numPr>
              <w:tabs>
                <w:tab w:val="left" w:pos="1372"/>
              </w:tabs>
              <w:kinsoku w:val="0"/>
              <w:overflowPunct w:val="0"/>
              <w:autoSpaceDE w:val="0"/>
              <w:autoSpaceDN w:val="0"/>
              <w:adjustRightInd w:val="0"/>
              <w:spacing w:before="120"/>
              <w:ind w:right="452"/>
            </w:pPr>
            <w:r>
              <w:t>Strokes (index event) following procedures (e.g. TAVI, CABG) or strokes due to other rare causes (e.g. bacterial endocarditis, vertebral artery</w:t>
            </w:r>
            <w:r w:rsidRPr="00D718E0">
              <w:rPr>
                <w:spacing w:val="-20"/>
              </w:rPr>
              <w:t xml:space="preserve"> </w:t>
            </w:r>
            <w:r>
              <w:t>dissections)</w:t>
            </w:r>
          </w:p>
        </w:tc>
        <w:tc>
          <w:tcPr>
            <w:tcW w:w="1615" w:type="dxa"/>
          </w:tcPr>
          <w:p w14:paraId="21DA07BB" w14:textId="77777777" w:rsidR="00E56487" w:rsidRDefault="00C55198" w:rsidP="00E56487">
            <w:sdt>
              <w:sdtPr>
                <w:id w:val="-1505588503"/>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1857147142"/>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4471C2FF" w14:textId="77777777" w:rsidTr="00E56487">
        <w:tc>
          <w:tcPr>
            <w:tcW w:w="7735" w:type="dxa"/>
          </w:tcPr>
          <w:p w14:paraId="4A1F91A6" w14:textId="77777777" w:rsidR="00E56487" w:rsidRDefault="00E56487" w:rsidP="00E56487">
            <w:pPr>
              <w:pStyle w:val="ListParagraph"/>
              <w:widowControl w:val="0"/>
              <w:numPr>
                <w:ilvl w:val="0"/>
                <w:numId w:val="11"/>
              </w:numPr>
              <w:tabs>
                <w:tab w:val="left" w:pos="1372"/>
              </w:tabs>
              <w:kinsoku w:val="0"/>
              <w:overflowPunct w:val="0"/>
              <w:autoSpaceDE w:val="0"/>
              <w:autoSpaceDN w:val="0"/>
              <w:adjustRightInd w:val="0"/>
              <w:spacing w:before="120"/>
            </w:pPr>
            <w:r>
              <w:t xml:space="preserve">Known premorbid (before index event) </w:t>
            </w:r>
            <w:proofErr w:type="spellStart"/>
            <w:r>
              <w:t>mRS</w:t>
            </w:r>
            <w:proofErr w:type="spellEnd"/>
            <w:r>
              <w:t xml:space="preserve"> ≥</w:t>
            </w:r>
            <w:r w:rsidRPr="00D718E0">
              <w:rPr>
                <w:spacing w:val="-5"/>
              </w:rPr>
              <w:t xml:space="preserve"> </w:t>
            </w:r>
            <w:r>
              <w:t>4</w:t>
            </w:r>
          </w:p>
        </w:tc>
        <w:tc>
          <w:tcPr>
            <w:tcW w:w="1615" w:type="dxa"/>
          </w:tcPr>
          <w:p w14:paraId="38237CA6" w14:textId="77777777" w:rsidR="00E56487" w:rsidRDefault="00C55198" w:rsidP="00E56487">
            <w:sdt>
              <w:sdtPr>
                <w:id w:val="806127571"/>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409969143"/>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112CD9CF" w14:textId="77777777" w:rsidTr="00E56487">
        <w:tc>
          <w:tcPr>
            <w:tcW w:w="7735" w:type="dxa"/>
          </w:tcPr>
          <w:p w14:paraId="5B52908B" w14:textId="77777777" w:rsidR="00E56487" w:rsidRDefault="00E56487" w:rsidP="00E56487">
            <w:pPr>
              <w:pStyle w:val="ListParagraph"/>
              <w:widowControl w:val="0"/>
              <w:numPr>
                <w:ilvl w:val="0"/>
                <w:numId w:val="11"/>
              </w:numPr>
              <w:tabs>
                <w:tab w:val="left" w:pos="1372"/>
              </w:tabs>
              <w:kinsoku w:val="0"/>
              <w:overflowPunct w:val="0"/>
              <w:autoSpaceDE w:val="0"/>
              <w:autoSpaceDN w:val="0"/>
              <w:adjustRightInd w:val="0"/>
              <w:spacing w:before="122" w:line="237" w:lineRule="auto"/>
              <w:ind w:right="1451"/>
            </w:pPr>
            <w:r>
              <w:t>Dysphagia with inability to safely swallow study medication at time of randomization</w:t>
            </w:r>
          </w:p>
        </w:tc>
        <w:tc>
          <w:tcPr>
            <w:tcW w:w="1615" w:type="dxa"/>
          </w:tcPr>
          <w:p w14:paraId="09801185" w14:textId="77777777" w:rsidR="00E56487" w:rsidRDefault="00C55198" w:rsidP="00E56487">
            <w:sdt>
              <w:sdtPr>
                <w:id w:val="-21710229"/>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192228711"/>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07BEEB60" w14:textId="77777777" w:rsidTr="00E56487">
        <w:tc>
          <w:tcPr>
            <w:tcW w:w="7735" w:type="dxa"/>
          </w:tcPr>
          <w:p w14:paraId="00ACA069" w14:textId="77777777" w:rsidR="00E56487" w:rsidRDefault="00E56487" w:rsidP="00E56487">
            <w:pPr>
              <w:pStyle w:val="ListParagraph"/>
              <w:widowControl w:val="0"/>
              <w:numPr>
                <w:ilvl w:val="0"/>
                <w:numId w:val="11"/>
              </w:numPr>
              <w:tabs>
                <w:tab w:val="left" w:pos="1372"/>
              </w:tabs>
              <w:kinsoku w:val="0"/>
              <w:overflowPunct w:val="0"/>
              <w:autoSpaceDE w:val="0"/>
              <w:autoSpaceDN w:val="0"/>
              <w:adjustRightInd w:val="0"/>
              <w:spacing w:before="121"/>
              <w:ind w:right="329"/>
            </w:pPr>
            <w:r>
              <w:t>History of atrial fibrillation / flutter, left ventricular thrombus, mechanical valve or other cardioembolic source of stroke requiring</w:t>
            </w:r>
            <w:r w:rsidRPr="00D718E0">
              <w:rPr>
                <w:spacing w:val="-6"/>
              </w:rPr>
              <w:t xml:space="preserve"> </w:t>
            </w:r>
            <w:r>
              <w:t>anticoagulation</w:t>
            </w:r>
          </w:p>
        </w:tc>
        <w:tc>
          <w:tcPr>
            <w:tcW w:w="1615" w:type="dxa"/>
          </w:tcPr>
          <w:p w14:paraId="7992972F" w14:textId="77777777" w:rsidR="00E56487" w:rsidRDefault="00C55198" w:rsidP="00E56487">
            <w:sdt>
              <w:sdtPr>
                <w:id w:val="754485023"/>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958801286"/>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1822A430" w14:textId="77777777" w:rsidTr="00E56487">
        <w:tc>
          <w:tcPr>
            <w:tcW w:w="7735" w:type="dxa"/>
          </w:tcPr>
          <w:p w14:paraId="42588649" w14:textId="77777777" w:rsidR="00E56487" w:rsidRDefault="00E56487" w:rsidP="0028254D">
            <w:pPr>
              <w:pStyle w:val="ListParagraph"/>
              <w:widowControl w:val="0"/>
              <w:numPr>
                <w:ilvl w:val="0"/>
                <w:numId w:val="11"/>
              </w:numPr>
              <w:tabs>
                <w:tab w:val="left" w:pos="1372"/>
              </w:tabs>
              <w:kinsoku w:val="0"/>
              <w:overflowPunct w:val="0"/>
              <w:autoSpaceDE w:val="0"/>
              <w:autoSpaceDN w:val="0"/>
              <w:adjustRightInd w:val="0"/>
              <w:spacing w:before="121"/>
              <w:ind w:right="329"/>
            </w:pPr>
            <w:r>
              <w:t>Sustained uncontrolled hypertension after index stroke/TIA</w:t>
            </w:r>
            <w:r w:rsidRPr="0028254D">
              <w:t xml:space="preserve"> </w:t>
            </w:r>
            <w:r>
              <w:t xml:space="preserve">event </w:t>
            </w:r>
          </w:p>
          <w:p w14:paraId="59247223" w14:textId="77777777" w:rsidR="00E56487" w:rsidRPr="0028254D" w:rsidRDefault="0028254D" w:rsidP="0028254D">
            <w:pPr>
              <w:pStyle w:val="ListParagraph"/>
              <w:widowControl w:val="0"/>
              <w:tabs>
                <w:tab w:val="left" w:pos="1372"/>
              </w:tabs>
              <w:kinsoku w:val="0"/>
              <w:overflowPunct w:val="0"/>
              <w:autoSpaceDE w:val="0"/>
              <w:autoSpaceDN w:val="0"/>
              <w:adjustRightInd w:val="0"/>
              <w:spacing w:before="121"/>
              <w:ind w:right="329"/>
              <w:rPr>
                <w:i/>
                <w:sz w:val="20"/>
                <w:szCs w:val="20"/>
              </w:rPr>
            </w:pPr>
            <w:r>
              <w:t xml:space="preserve"> </w:t>
            </w:r>
            <w:r w:rsidR="00E56487" w:rsidRPr="0028254D">
              <w:rPr>
                <w:i/>
              </w:rPr>
              <w:t>(Based on investigator judgement e.g. persistent (&gt;1 out of 3) consecutive measurements of blood pressure</w:t>
            </w:r>
            <w:bookmarkStart w:id="0" w:name="_bookmark43"/>
            <w:bookmarkEnd w:id="0"/>
            <w:r w:rsidR="00E56487" w:rsidRPr="0028254D">
              <w:rPr>
                <w:i/>
              </w:rPr>
              <w:t>≥ 180/100 mmHg prior to randomization)</w:t>
            </w:r>
          </w:p>
        </w:tc>
        <w:tc>
          <w:tcPr>
            <w:tcW w:w="1615" w:type="dxa"/>
          </w:tcPr>
          <w:p w14:paraId="663B9DD3" w14:textId="77777777" w:rsidR="00E56487" w:rsidRDefault="00C55198" w:rsidP="00E56487">
            <w:sdt>
              <w:sdtPr>
                <w:id w:val="-1068724785"/>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1833911001"/>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5DE340F1" w14:textId="77777777" w:rsidTr="00E56487">
        <w:tc>
          <w:tcPr>
            <w:tcW w:w="7735" w:type="dxa"/>
          </w:tcPr>
          <w:p w14:paraId="04017492" w14:textId="77777777" w:rsidR="00E56487" w:rsidRDefault="00E56487" w:rsidP="00E56487">
            <w:pPr>
              <w:pStyle w:val="ListParagraph"/>
              <w:widowControl w:val="0"/>
              <w:numPr>
                <w:ilvl w:val="0"/>
                <w:numId w:val="11"/>
              </w:numPr>
              <w:tabs>
                <w:tab w:val="left" w:pos="1372"/>
              </w:tabs>
              <w:kinsoku w:val="0"/>
              <w:overflowPunct w:val="0"/>
              <w:autoSpaceDE w:val="0"/>
              <w:autoSpaceDN w:val="0"/>
              <w:adjustRightInd w:val="0"/>
              <w:spacing w:before="120"/>
              <w:ind w:right="414"/>
            </w:pPr>
            <w:r>
              <w:t>Known vascular malformation of the brain with high risk for bleeding (except isolated cavernoma, aneurysm treated and secured, or aneurysm with diameter &lt;5 mm)</w:t>
            </w:r>
          </w:p>
        </w:tc>
        <w:tc>
          <w:tcPr>
            <w:tcW w:w="1615" w:type="dxa"/>
          </w:tcPr>
          <w:p w14:paraId="46E1C22E" w14:textId="77777777" w:rsidR="00E56487" w:rsidRDefault="00C55198" w:rsidP="00E56487">
            <w:sdt>
              <w:sdtPr>
                <w:id w:val="-538505459"/>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1238014352"/>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29174E16" w14:textId="77777777" w:rsidTr="00E56487">
        <w:tc>
          <w:tcPr>
            <w:tcW w:w="7735" w:type="dxa"/>
          </w:tcPr>
          <w:p w14:paraId="723F3C68" w14:textId="77777777" w:rsidR="00E56487" w:rsidRPr="00BF68B8" w:rsidRDefault="00E56487" w:rsidP="00E56487">
            <w:pPr>
              <w:pStyle w:val="ListParagraph"/>
              <w:widowControl w:val="0"/>
              <w:numPr>
                <w:ilvl w:val="0"/>
                <w:numId w:val="11"/>
              </w:numPr>
              <w:tabs>
                <w:tab w:val="left" w:pos="1372"/>
              </w:tabs>
              <w:kinsoku w:val="0"/>
              <w:overflowPunct w:val="0"/>
              <w:autoSpaceDE w:val="0"/>
              <w:autoSpaceDN w:val="0"/>
              <w:adjustRightInd w:val="0"/>
              <w:spacing w:before="122" w:line="237" w:lineRule="auto"/>
              <w:ind w:right="368"/>
              <w:rPr>
                <w:color w:val="000000"/>
              </w:rPr>
            </w:pPr>
            <w:r>
              <w:t>Active non-trivial bleeding (including PH1 or PH2 hemorrhagic transformation of the index stroke event, if known before randomization</w:t>
            </w:r>
            <w:hyperlink w:anchor="bookmark43" w:history="1">
              <w:r w:rsidRPr="00BF68B8">
                <w:rPr>
                  <w:color w:val="0000FF"/>
                  <w:position w:val="9"/>
                  <w:sz w:val="16"/>
                  <w:szCs w:val="16"/>
                </w:rPr>
                <w:t>4</w:t>
              </w:r>
            </w:hyperlink>
            <w:r w:rsidRPr="00BF68B8">
              <w:rPr>
                <w:color w:val="000000"/>
              </w:rPr>
              <w:t xml:space="preserve">); known chronic bleeding disorder (e.g. von Willebrand disease); history of non-traumatic intracranial hemorrhage (does not include cerebral microbleeds or asymptomatic hemorrhagic </w:t>
            </w:r>
            <w:r w:rsidRPr="00BF68B8">
              <w:rPr>
                <w:color w:val="000000"/>
              </w:rPr>
              <w:lastRenderedPageBreak/>
              <w:t>transformation of an ischemic stroke); other non-traumatic major bleeding or clinically significant gastrointestinal bleeding within last 6 months before randomization</w:t>
            </w:r>
          </w:p>
          <w:p w14:paraId="7EFD6055" w14:textId="77777777" w:rsidR="00E56487" w:rsidRDefault="00E56487" w:rsidP="00E56487"/>
        </w:tc>
        <w:tc>
          <w:tcPr>
            <w:tcW w:w="1615" w:type="dxa"/>
          </w:tcPr>
          <w:p w14:paraId="59659523" w14:textId="77777777" w:rsidR="00E56487" w:rsidRDefault="00C55198" w:rsidP="00E56487">
            <w:sdt>
              <w:sdtPr>
                <w:id w:val="-1169548469"/>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1424384404"/>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68502301" w14:textId="77777777" w:rsidTr="00E56487">
        <w:tc>
          <w:tcPr>
            <w:tcW w:w="7735" w:type="dxa"/>
          </w:tcPr>
          <w:p w14:paraId="7E1B6AD2" w14:textId="77777777" w:rsidR="00E56487" w:rsidRDefault="00E56487" w:rsidP="00E56487">
            <w:pPr>
              <w:pStyle w:val="ListParagraph"/>
              <w:widowControl w:val="0"/>
              <w:numPr>
                <w:ilvl w:val="0"/>
                <w:numId w:val="11"/>
              </w:numPr>
              <w:tabs>
                <w:tab w:val="left" w:pos="1372"/>
              </w:tabs>
              <w:kinsoku w:val="0"/>
              <w:overflowPunct w:val="0"/>
              <w:autoSpaceDE w:val="0"/>
              <w:autoSpaceDN w:val="0"/>
              <w:adjustRightInd w:val="0"/>
              <w:spacing w:before="122" w:line="237" w:lineRule="auto"/>
              <w:ind w:right="368"/>
            </w:pPr>
            <w:r>
              <w:t>Known significant liver disease (e.g. acute hepatitis, chronic active hepatitis, cirrhosis, or signs of coagulopathy) or known hepatic insufficiency classified as Child-Pugh B or C at</w:t>
            </w:r>
            <w:r>
              <w:rPr>
                <w:spacing w:val="-4"/>
              </w:rPr>
              <w:t xml:space="preserve"> </w:t>
            </w:r>
            <w:r>
              <w:t>randomization</w:t>
            </w:r>
          </w:p>
        </w:tc>
        <w:tc>
          <w:tcPr>
            <w:tcW w:w="1615" w:type="dxa"/>
          </w:tcPr>
          <w:p w14:paraId="7CDDE968" w14:textId="77777777" w:rsidR="00E56487" w:rsidRDefault="00C55198" w:rsidP="00E56487">
            <w:sdt>
              <w:sdtPr>
                <w:id w:val="563374055"/>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1400551948"/>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4A696B87" w14:textId="77777777" w:rsidTr="00E56487">
        <w:tc>
          <w:tcPr>
            <w:tcW w:w="7735" w:type="dxa"/>
          </w:tcPr>
          <w:p w14:paraId="655BD0AD" w14:textId="77777777" w:rsidR="00E56487" w:rsidRDefault="00E56487" w:rsidP="00E56487">
            <w:pPr>
              <w:pStyle w:val="ListParagraph"/>
              <w:widowControl w:val="0"/>
              <w:numPr>
                <w:ilvl w:val="0"/>
                <w:numId w:val="11"/>
              </w:numPr>
              <w:tabs>
                <w:tab w:val="left" w:pos="1372"/>
              </w:tabs>
              <w:kinsoku w:val="0"/>
              <w:overflowPunct w:val="0"/>
              <w:autoSpaceDE w:val="0"/>
              <w:autoSpaceDN w:val="0"/>
              <w:adjustRightInd w:val="0"/>
              <w:spacing w:before="122" w:line="237" w:lineRule="auto"/>
              <w:ind w:right="368"/>
            </w:pPr>
            <w:r>
              <w:t>End stage renal disease requiring dialysis or expected to be started on dialysis within the next 12</w:t>
            </w:r>
            <w:r>
              <w:rPr>
                <w:spacing w:val="-1"/>
              </w:rPr>
              <w:t xml:space="preserve"> </w:t>
            </w:r>
            <w:r>
              <w:t>months</w:t>
            </w:r>
          </w:p>
        </w:tc>
        <w:tc>
          <w:tcPr>
            <w:tcW w:w="1615" w:type="dxa"/>
          </w:tcPr>
          <w:p w14:paraId="0E616B98" w14:textId="77777777" w:rsidR="00E56487" w:rsidRDefault="00C55198" w:rsidP="00E56487">
            <w:sdt>
              <w:sdtPr>
                <w:id w:val="1252935497"/>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352931401"/>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6EF79C55" w14:textId="77777777" w:rsidTr="00E56487">
        <w:tc>
          <w:tcPr>
            <w:tcW w:w="7735" w:type="dxa"/>
          </w:tcPr>
          <w:p w14:paraId="494EF48E" w14:textId="77777777" w:rsidR="00E56487" w:rsidRDefault="00E56487" w:rsidP="00E56487">
            <w:pPr>
              <w:pStyle w:val="ListParagraph"/>
              <w:widowControl w:val="0"/>
              <w:numPr>
                <w:ilvl w:val="0"/>
                <w:numId w:val="11"/>
              </w:numPr>
              <w:tabs>
                <w:tab w:val="left" w:pos="1372"/>
              </w:tabs>
              <w:kinsoku w:val="0"/>
              <w:overflowPunct w:val="0"/>
              <w:autoSpaceDE w:val="0"/>
              <w:autoSpaceDN w:val="0"/>
              <w:adjustRightInd w:val="0"/>
              <w:spacing w:before="90"/>
            </w:pPr>
            <w:r>
              <w:t>Major surgery during the last 30 days prior to</w:t>
            </w:r>
            <w:r w:rsidRPr="00BF68B8">
              <w:rPr>
                <w:spacing w:val="-6"/>
              </w:rPr>
              <w:t xml:space="preserve"> </w:t>
            </w:r>
            <w:r>
              <w:t>randomization</w:t>
            </w:r>
          </w:p>
        </w:tc>
        <w:tc>
          <w:tcPr>
            <w:tcW w:w="1615" w:type="dxa"/>
          </w:tcPr>
          <w:p w14:paraId="7508D59B" w14:textId="77777777" w:rsidR="00E56487" w:rsidRDefault="00C55198" w:rsidP="00E56487">
            <w:sdt>
              <w:sdtPr>
                <w:id w:val="-649824256"/>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201249313"/>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4451C30B" w14:textId="77777777" w:rsidTr="00E56487">
        <w:tc>
          <w:tcPr>
            <w:tcW w:w="7735" w:type="dxa"/>
          </w:tcPr>
          <w:p w14:paraId="2C3560FE" w14:textId="77777777" w:rsidR="00E56487" w:rsidRDefault="00E56487" w:rsidP="00E56487">
            <w:pPr>
              <w:pStyle w:val="ListParagraph"/>
              <w:widowControl w:val="0"/>
              <w:numPr>
                <w:ilvl w:val="0"/>
                <w:numId w:val="11"/>
              </w:numPr>
              <w:tabs>
                <w:tab w:val="left" w:pos="1372"/>
              </w:tabs>
              <w:kinsoku w:val="0"/>
              <w:overflowPunct w:val="0"/>
              <w:autoSpaceDE w:val="0"/>
              <w:autoSpaceDN w:val="0"/>
              <w:adjustRightInd w:val="0"/>
              <w:spacing w:before="120"/>
              <w:ind w:right="1377"/>
            </w:pPr>
            <w:r>
              <w:t>Known allergy, intolerance or hypersensitivity to the study intervention (asundexian or</w:t>
            </w:r>
            <w:r w:rsidRPr="00BF68B8">
              <w:rPr>
                <w:spacing w:val="-2"/>
              </w:rPr>
              <w:t xml:space="preserve"> </w:t>
            </w:r>
            <w:r>
              <w:t>excipients)</w:t>
            </w:r>
          </w:p>
        </w:tc>
        <w:tc>
          <w:tcPr>
            <w:tcW w:w="1615" w:type="dxa"/>
          </w:tcPr>
          <w:p w14:paraId="16D6AA59" w14:textId="77777777" w:rsidR="00E56487" w:rsidRDefault="00C55198" w:rsidP="00E56487">
            <w:sdt>
              <w:sdtPr>
                <w:id w:val="-1349482635"/>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449312600"/>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6BC24D46" w14:textId="77777777" w:rsidTr="00E56487">
        <w:tc>
          <w:tcPr>
            <w:tcW w:w="7735" w:type="dxa"/>
          </w:tcPr>
          <w:p w14:paraId="0FB44501" w14:textId="77777777" w:rsidR="00E56487" w:rsidRDefault="00E56487" w:rsidP="00E56487">
            <w:pPr>
              <w:pStyle w:val="ListParagraph"/>
              <w:widowControl w:val="0"/>
              <w:numPr>
                <w:ilvl w:val="0"/>
                <w:numId w:val="11"/>
              </w:numPr>
              <w:tabs>
                <w:tab w:val="left" w:pos="1372"/>
              </w:tabs>
              <w:kinsoku w:val="0"/>
              <w:overflowPunct w:val="0"/>
              <w:autoSpaceDE w:val="0"/>
              <w:autoSpaceDN w:val="0"/>
              <w:adjustRightInd w:val="0"/>
              <w:spacing w:before="115"/>
            </w:pPr>
            <w:r>
              <w:t>Concomitant use, planned use or anticipated need for</w:t>
            </w:r>
          </w:p>
          <w:p w14:paraId="11C80032" w14:textId="77777777" w:rsidR="00E56487" w:rsidRDefault="00E56487" w:rsidP="00E56487">
            <w:pPr>
              <w:pStyle w:val="ListParagraph"/>
              <w:widowControl w:val="0"/>
              <w:numPr>
                <w:ilvl w:val="0"/>
                <w:numId w:val="5"/>
              </w:numPr>
              <w:tabs>
                <w:tab w:val="left" w:pos="2520"/>
              </w:tabs>
              <w:kinsoku w:val="0"/>
              <w:overflowPunct w:val="0"/>
              <w:autoSpaceDE w:val="0"/>
              <w:autoSpaceDN w:val="0"/>
              <w:adjustRightInd w:val="0"/>
              <w:spacing w:before="122"/>
              <w:contextualSpacing w:val="0"/>
            </w:pPr>
            <w:r>
              <w:t xml:space="preserve"> Oral</w:t>
            </w:r>
            <w:r>
              <w:rPr>
                <w:spacing w:val="-2"/>
              </w:rPr>
              <w:t xml:space="preserve"> </w:t>
            </w:r>
            <w:r>
              <w:t>anticoagulation</w:t>
            </w:r>
          </w:p>
          <w:p w14:paraId="40BC46EB" w14:textId="77777777" w:rsidR="00E56487" w:rsidRDefault="00E56487" w:rsidP="00E56487">
            <w:pPr>
              <w:pStyle w:val="ListParagraph"/>
              <w:widowControl w:val="0"/>
              <w:numPr>
                <w:ilvl w:val="0"/>
                <w:numId w:val="5"/>
              </w:numPr>
              <w:tabs>
                <w:tab w:val="left" w:pos="2520"/>
              </w:tabs>
              <w:kinsoku w:val="0"/>
              <w:overflowPunct w:val="0"/>
              <w:autoSpaceDE w:val="0"/>
              <w:autoSpaceDN w:val="0"/>
              <w:adjustRightInd w:val="0"/>
              <w:spacing w:before="122"/>
              <w:contextualSpacing w:val="0"/>
            </w:pPr>
            <w:r>
              <w:t>Full dose and/or long-term anticoagulation therapy with heparin/LMWH during study</w:t>
            </w:r>
            <w:r w:rsidRPr="00BF68B8">
              <w:rPr>
                <w:spacing w:val="-4"/>
              </w:rPr>
              <w:t xml:space="preserve"> </w:t>
            </w:r>
            <w:r>
              <w:t>conduct</w:t>
            </w:r>
            <w:hyperlink w:anchor="bookmark46" w:history="1">
              <w:r w:rsidRPr="00BF68B8">
                <w:rPr>
                  <w:color w:val="0000FF"/>
                  <w:position w:val="9"/>
                  <w:sz w:val="16"/>
                  <w:szCs w:val="16"/>
                </w:rPr>
                <w:t>6</w:t>
              </w:r>
            </w:hyperlink>
          </w:p>
          <w:p w14:paraId="11F98D86" w14:textId="77777777" w:rsidR="00E56487" w:rsidRDefault="00E56487" w:rsidP="00E56487">
            <w:pPr>
              <w:pStyle w:val="ListParagraph"/>
              <w:widowControl w:val="0"/>
              <w:numPr>
                <w:ilvl w:val="0"/>
                <w:numId w:val="5"/>
              </w:numPr>
              <w:tabs>
                <w:tab w:val="left" w:pos="2520"/>
              </w:tabs>
              <w:kinsoku w:val="0"/>
              <w:overflowPunct w:val="0"/>
              <w:autoSpaceDE w:val="0"/>
              <w:autoSpaceDN w:val="0"/>
              <w:adjustRightInd w:val="0"/>
              <w:spacing w:before="122"/>
              <w:contextualSpacing w:val="0"/>
            </w:pPr>
            <w:r>
              <w:t>Chronic (more than 4 weeks continuous) therapy with NSAIDs during the study</w:t>
            </w:r>
            <w:r w:rsidRPr="00BF68B8">
              <w:rPr>
                <w:spacing w:val="-5"/>
              </w:rPr>
              <w:t xml:space="preserve"> </w:t>
            </w:r>
            <w:r>
              <w:t>conduct</w:t>
            </w:r>
          </w:p>
          <w:p w14:paraId="2DB71397" w14:textId="77777777" w:rsidR="00E56487" w:rsidRPr="00BF68B8" w:rsidRDefault="00E56487" w:rsidP="00E56487">
            <w:pPr>
              <w:pStyle w:val="ListParagraph"/>
              <w:widowControl w:val="0"/>
              <w:numPr>
                <w:ilvl w:val="0"/>
                <w:numId w:val="5"/>
              </w:numPr>
              <w:tabs>
                <w:tab w:val="left" w:pos="2520"/>
              </w:tabs>
              <w:kinsoku w:val="0"/>
              <w:overflowPunct w:val="0"/>
              <w:autoSpaceDE w:val="0"/>
              <w:autoSpaceDN w:val="0"/>
              <w:adjustRightInd w:val="0"/>
              <w:spacing w:before="122"/>
              <w:contextualSpacing w:val="0"/>
            </w:pPr>
            <w:r>
              <w:t>Concomitant use of combined P-</w:t>
            </w:r>
            <w:proofErr w:type="spellStart"/>
            <w:r>
              <w:t>gp</w:t>
            </w:r>
            <w:proofErr w:type="spellEnd"/>
            <w:r>
              <w:t xml:space="preserve"> and strong/moderate CYP3A4</w:t>
            </w:r>
            <w:r w:rsidRPr="00BF68B8">
              <w:rPr>
                <w:spacing w:val="-15"/>
              </w:rPr>
              <w:t xml:space="preserve"> </w:t>
            </w:r>
            <w:r>
              <w:t>inducers, e.g. carbamazepine, phenobarbital, St John’s wort</w:t>
            </w:r>
            <w:hyperlink w:anchor="bookmark47" w:history="1">
              <w:r w:rsidRPr="00BF68B8">
                <w:rPr>
                  <w:color w:val="0000FF"/>
                  <w:position w:val="9"/>
                  <w:sz w:val="16"/>
                  <w:szCs w:val="16"/>
                </w:rPr>
                <w:t>7</w:t>
              </w:r>
            </w:hyperlink>
            <w:r w:rsidRPr="00BF68B8">
              <w:rPr>
                <w:color w:val="000000"/>
              </w:rPr>
              <w:t xml:space="preserve">, as well as within 14 days (or at least five half-lives of the active substance, whichever is longer) before </w:t>
            </w:r>
            <w:proofErr w:type="gramStart"/>
            <w:r w:rsidRPr="00BF68B8">
              <w:rPr>
                <w:color w:val="000000"/>
              </w:rPr>
              <w:t>randomization</w:t>
            </w:r>
            <w:proofErr w:type="gramEnd"/>
          </w:p>
          <w:p w14:paraId="63774D63" w14:textId="77777777" w:rsidR="00E56487" w:rsidRPr="00BF68B8" w:rsidRDefault="00E56487" w:rsidP="00E56487">
            <w:pPr>
              <w:pStyle w:val="ListParagraph"/>
              <w:widowControl w:val="0"/>
              <w:numPr>
                <w:ilvl w:val="0"/>
                <w:numId w:val="5"/>
              </w:numPr>
              <w:tabs>
                <w:tab w:val="left" w:pos="2520"/>
              </w:tabs>
              <w:kinsoku w:val="0"/>
              <w:overflowPunct w:val="0"/>
              <w:autoSpaceDE w:val="0"/>
              <w:autoSpaceDN w:val="0"/>
              <w:adjustRightInd w:val="0"/>
              <w:spacing w:before="122"/>
              <w:contextualSpacing w:val="0"/>
            </w:pPr>
            <w:r>
              <w:t>Concomitant use of combined P-</w:t>
            </w:r>
            <w:proofErr w:type="spellStart"/>
            <w:r>
              <w:t>gp</w:t>
            </w:r>
            <w:proofErr w:type="spellEnd"/>
            <w:r>
              <w:t xml:space="preserve"> and strong CYP3A4 inhibitors e.g. human immunodeficiency virus protease inhibitors, systemically used azole antimycotic agents (e.g. ketoconazole), clarithromycin, nefazodone</w:t>
            </w:r>
            <w:hyperlink w:anchor="bookmark48" w:history="1">
              <w:r w:rsidRPr="00BF68B8">
                <w:rPr>
                  <w:color w:val="0000FF"/>
                  <w:position w:val="9"/>
                  <w:sz w:val="16"/>
                  <w:szCs w:val="16"/>
                </w:rPr>
                <w:t>7</w:t>
              </w:r>
            </w:hyperlink>
            <w:r w:rsidRPr="00BF68B8">
              <w:rPr>
                <w:color w:val="000000"/>
              </w:rPr>
              <w:t xml:space="preserve">, as well as within 14 days (or at least five half-lives of the active substance, whichever is longer) before </w:t>
            </w:r>
            <w:proofErr w:type="gramStart"/>
            <w:r w:rsidRPr="00BF68B8">
              <w:rPr>
                <w:color w:val="000000"/>
              </w:rPr>
              <w:t>randomization</w:t>
            </w:r>
            <w:proofErr w:type="gramEnd"/>
          </w:p>
          <w:p w14:paraId="72E0BE61" w14:textId="77777777" w:rsidR="00E56487" w:rsidRDefault="00E56487" w:rsidP="00E56487">
            <w:pPr>
              <w:pStyle w:val="ListParagraph"/>
              <w:widowControl w:val="0"/>
              <w:numPr>
                <w:ilvl w:val="0"/>
                <w:numId w:val="5"/>
              </w:numPr>
              <w:tabs>
                <w:tab w:val="left" w:pos="2520"/>
              </w:tabs>
              <w:kinsoku w:val="0"/>
              <w:overflowPunct w:val="0"/>
              <w:autoSpaceDE w:val="0"/>
              <w:autoSpaceDN w:val="0"/>
              <w:adjustRightInd w:val="0"/>
              <w:spacing w:before="122"/>
              <w:contextualSpacing w:val="0"/>
            </w:pPr>
            <w:r>
              <w:t>Herbal or traditional medicine, and / or supplements with known anticoagulant and / or antiplatelet effect (a list of the most commonly used ones will be provided</w:t>
            </w:r>
            <w:r w:rsidRPr="00BF68B8">
              <w:rPr>
                <w:spacing w:val="-2"/>
              </w:rPr>
              <w:t xml:space="preserve"> </w:t>
            </w:r>
            <w:r>
              <w:t>separately).</w:t>
            </w:r>
          </w:p>
        </w:tc>
        <w:tc>
          <w:tcPr>
            <w:tcW w:w="1615" w:type="dxa"/>
          </w:tcPr>
          <w:p w14:paraId="32F49343" w14:textId="77777777" w:rsidR="00E56487" w:rsidRDefault="00C55198" w:rsidP="00E56487">
            <w:sdt>
              <w:sdtPr>
                <w:id w:val="1787239907"/>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888803237"/>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36FD28EB" w14:textId="77777777" w:rsidTr="00E56487">
        <w:tc>
          <w:tcPr>
            <w:tcW w:w="7735" w:type="dxa"/>
          </w:tcPr>
          <w:p w14:paraId="181B71C4" w14:textId="77777777" w:rsidR="00E56487" w:rsidRDefault="00E56487" w:rsidP="00E56487">
            <w:pPr>
              <w:pStyle w:val="ListParagraph"/>
              <w:widowControl w:val="0"/>
              <w:numPr>
                <w:ilvl w:val="0"/>
                <w:numId w:val="11"/>
              </w:numPr>
              <w:tabs>
                <w:tab w:val="left" w:pos="952"/>
              </w:tabs>
              <w:kinsoku w:val="0"/>
              <w:overflowPunct w:val="0"/>
              <w:autoSpaceDE w:val="0"/>
              <w:autoSpaceDN w:val="0"/>
              <w:adjustRightInd w:val="0"/>
              <w:spacing w:before="115"/>
              <w:ind w:right="441"/>
            </w:pPr>
            <w:r>
              <w:t>Previous (within 30 days of randomization or 5 half-lives of the investigational drug, whichever is longer) or concomitant participation in another clinical study with investigational medicinal product(s) or device(s). Registries and observational studies are</w:t>
            </w:r>
            <w:r w:rsidRPr="00BF68B8">
              <w:rPr>
                <w:spacing w:val="-2"/>
              </w:rPr>
              <w:t xml:space="preserve"> </w:t>
            </w:r>
            <w:r>
              <w:t>allowed.</w:t>
            </w:r>
          </w:p>
        </w:tc>
        <w:tc>
          <w:tcPr>
            <w:tcW w:w="1615" w:type="dxa"/>
          </w:tcPr>
          <w:p w14:paraId="6FE81F14" w14:textId="77777777" w:rsidR="00E56487" w:rsidRDefault="00C55198" w:rsidP="00E56487">
            <w:sdt>
              <w:sdtPr>
                <w:id w:val="252719015"/>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1869485990"/>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682F9A3E" w14:textId="77777777" w:rsidTr="00E56487">
        <w:tc>
          <w:tcPr>
            <w:tcW w:w="7735" w:type="dxa"/>
          </w:tcPr>
          <w:p w14:paraId="29179384" w14:textId="77777777" w:rsidR="00E56487" w:rsidRDefault="00E56487" w:rsidP="00E56487">
            <w:pPr>
              <w:pStyle w:val="ListParagraph"/>
              <w:widowControl w:val="0"/>
              <w:numPr>
                <w:ilvl w:val="0"/>
                <w:numId w:val="11"/>
              </w:numPr>
              <w:tabs>
                <w:tab w:val="left" w:pos="1372"/>
              </w:tabs>
              <w:kinsoku w:val="0"/>
              <w:overflowPunct w:val="0"/>
              <w:autoSpaceDE w:val="0"/>
              <w:autoSpaceDN w:val="0"/>
              <w:adjustRightInd w:val="0"/>
              <w:spacing w:before="115"/>
            </w:pPr>
            <w:r>
              <w:t>Unable to start study intervention within 4 hours from</w:t>
            </w:r>
            <w:r w:rsidRPr="00BF68B8">
              <w:rPr>
                <w:spacing w:val="-11"/>
              </w:rPr>
              <w:t xml:space="preserve"> </w:t>
            </w:r>
            <w:r>
              <w:t>randomization</w:t>
            </w:r>
          </w:p>
          <w:p w14:paraId="0883081F" w14:textId="77777777" w:rsidR="00677F5C" w:rsidRDefault="00677F5C" w:rsidP="00677F5C">
            <w:pPr>
              <w:pStyle w:val="ListParagraph"/>
              <w:widowControl w:val="0"/>
              <w:tabs>
                <w:tab w:val="left" w:pos="1372"/>
              </w:tabs>
              <w:kinsoku w:val="0"/>
              <w:overflowPunct w:val="0"/>
              <w:autoSpaceDE w:val="0"/>
              <w:autoSpaceDN w:val="0"/>
              <w:adjustRightInd w:val="0"/>
              <w:spacing w:before="115"/>
            </w:pPr>
          </w:p>
        </w:tc>
        <w:tc>
          <w:tcPr>
            <w:tcW w:w="1615" w:type="dxa"/>
          </w:tcPr>
          <w:p w14:paraId="25DB4695" w14:textId="77777777" w:rsidR="00E56487" w:rsidRDefault="00C55198" w:rsidP="00E56487">
            <w:sdt>
              <w:sdtPr>
                <w:id w:val="1235665785"/>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1462306013"/>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7281D2C7" w14:textId="77777777" w:rsidTr="00E56487">
        <w:tc>
          <w:tcPr>
            <w:tcW w:w="7735" w:type="dxa"/>
          </w:tcPr>
          <w:p w14:paraId="053D2DBE" w14:textId="77777777" w:rsidR="00E56487" w:rsidRDefault="00E56487" w:rsidP="00E56487">
            <w:pPr>
              <w:pStyle w:val="ListParagraph"/>
              <w:widowControl w:val="0"/>
              <w:numPr>
                <w:ilvl w:val="0"/>
                <w:numId w:val="11"/>
              </w:numPr>
              <w:tabs>
                <w:tab w:val="left" w:pos="1372"/>
              </w:tabs>
              <w:kinsoku w:val="0"/>
              <w:overflowPunct w:val="0"/>
              <w:autoSpaceDE w:val="0"/>
              <w:autoSpaceDN w:val="0"/>
              <w:adjustRightInd w:val="0"/>
              <w:spacing w:before="120"/>
              <w:ind w:right="969"/>
            </w:pPr>
            <w:r>
              <w:t>Known current alcohol and / or illicit drug abuse that may interfere with the participant’s safety and / or compliance at the discretion of the</w:t>
            </w:r>
            <w:r w:rsidRPr="00BF68B8">
              <w:rPr>
                <w:spacing w:val="-30"/>
              </w:rPr>
              <w:t xml:space="preserve"> </w:t>
            </w:r>
            <w:r>
              <w:t>investigator</w:t>
            </w:r>
          </w:p>
        </w:tc>
        <w:tc>
          <w:tcPr>
            <w:tcW w:w="1615" w:type="dxa"/>
          </w:tcPr>
          <w:p w14:paraId="1710971C" w14:textId="77777777" w:rsidR="00E56487" w:rsidRDefault="00C55198" w:rsidP="00E56487">
            <w:sdt>
              <w:sdtPr>
                <w:id w:val="1580798459"/>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400032110"/>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202D7FFD" w14:textId="77777777" w:rsidTr="00E56487">
        <w:tc>
          <w:tcPr>
            <w:tcW w:w="7735" w:type="dxa"/>
          </w:tcPr>
          <w:p w14:paraId="798012AD" w14:textId="77777777" w:rsidR="00677F5C" w:rsidRDefault="00E56487" w:rsidP="00677F5C">
            <w:pPr>
              <w:pStyle w:val="ListParagraph"/>
              <w:widowControl w:val="0"/>
              <w:numPr>
                <w:ilvl w:val="0"/>
                <w:numId w:val="11"/>
              </w:numPr>
              <w:tabs>
                <w:tab w:val="left" w:pos="1372"/>
              </w:tabs>
              <w:kinsoku w:val="0"/>
              <w:overflowPunct w:val="0"/>
              <w:autoSpaceDE w:val="0"/>
              <w:autoSpaceDN w:val="0"/>
              <w:adjustRightInd w:val="0"/>
              <w:spacing w:before="120"/>
              <w:ind w:right="367"/>
            </w:pPr>
            <w:r>
              <w:lastRenderedPageBreak/>
              <w:t>Close affiliation with the investigational site; e.g. a close relative of the investigator or a dependent person (e.g. employee or student of the investigational site or the</w:t>
            </w:r>
            <w:r w:rsidRPr="00BF68B8">
              <w:rPr>
                <w:spacing w:val="-4"/>
              </w:rPr>
              <w:t xml:space="preserve"> </w:t>
            </w:r>
            <w:r>
              <w:t>sponsor)</w:t>
            </w:r>
          </w:p>
        </w:tc>
        <w:tc>
          <w:tcPr>
            <w:tcW w:w="1615" w:type="dxa"/>
          </w:tcPr>
          <w:p w14:paraId="415976C0" w14:textId="77777777" w:rsidR="00E56487" w:rsidRDefault="00C55198" w:rsidP="00E56487">
            <w:sdt>
              <w:sdtPr>
                <w:id w:val="1310828459"/>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1124770725"/>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r w:rsidR="00E56487" w14:paraId="2D7A83C9" w14:textId="77777777" w:rsidTr="00E56487">
        <w:tc>
          <w:tcPr>
            <w:tcW w:w="7735" w:type="dxa"/>
          </w:tcPr>
          <w:p w14:paraId="0C93D764" w14:textId="77777777" w:rsidR="00E56487" w:rsidRPr="00E56487" w:rsidRDefault="00E56487" w:rsidP="00E56487">
            <w:pPr>
              <w:pStyle w:val="BodyText"/>
              <w:numPr>
                <w:ilvl w:val="0"/>
                <w:numId w:val="11"/>
              </w:numPr>
              <w:kinsoku w:val="0"/>
              <w:overflowPunct w:val="0"/>
              <w:spacing w:before="90"/>
              <w:ind w:right="841"/>
              <w:rPr>
                <w:rFonts w:asciiTheme="minorHAnsi" w:eastAsiaTheme="minorHAnsi" w:hAnsiTheme="minorHAnsi" w:cstheme="minorBidi"/>
                <w:sz w:val="22"/>
                <w:szCs w:val="22"/>
              </w:rPr>
            </w:pPr>
            <w:r w:rsidRPr="00E56487">
              <w:rPr>
                <w:rFonts w:asciiTheme="minorHAnsi" w:eastAsiaTheme="minorHAnsi" w:hAnsiTheme="minorHAnsi" w:cstheme="minorBidi"/>
                <w:sz w:val="22"/>
                <w:szCs w:val="22"/>
              </w:rPr>
              <w:t>Any other history, condition or therapy, or uncontrolled intercurrent illness which would make the participant unsuitable for the study (e.g. non-compliance) or otherwise vulnerable (e.g. participant in custody by order of an authority or a court), or life expectancy &lt; 12 months.</w:t>
            </w:r>
          </w:p>
          <w:p w14:paraId="1EBADFF0" w14:textId="77777777" w:rsidR="00E56487" w:rsidRDefault="00E56487" w:rsidP="00E56487">
            <w:pPr>
              <w:pStyle w:val="ListParagraph"/>
              <w:widowControl w:val="0"/>
              <w:tabs>
                <w:tab w:val="left" w:pos="1372"/>
              </w:tabs>
              <w:kinsoku w:val="0"/>
              <w:overflowPunct w:val="0"/>
              <w:autoSpaceDE w:val="0"/>
              <w:autoSpaceDN w:val="0"/>
              <w:adjustRightInd w:val="0"/>
              <w:spacing w:before="120"/>
              <w:ind w:right="402"/>
            </w:pPr>
          </w:p>
        </w:tc>
        <w:tc>
          <w:tcPr>
            <w:tcW w:w="1615" w:type="dxa"/>
          </w:tcPr>
          <w:p w14:paraId="022DAE0B" w14:textId="77777777" w:rsidR="00E56487" w:rsidRDefault="00C55198" w:rsidP="00E56487">
            <w:sdt>
              <w:sdtPr>
                <w:id w:val="1047414129"/>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Yes     </w:t>
            </w:r>
            <w:sdt>
              <w:sdtPr>
                <w:id w:val="1191267142"/>
                <w14:checkbox>
                  <w14:checked w14:val="0"/>
                  <w14:checkedState w14:val="2612" w14:font="MS Gothic"/>
                  <w14:uncheckedState w14:val="2610" w14:font="MS Gothic"/>
                </w14:checkbox>
              </w:sdtPr>
              <w:sdtEndPr/>
              <w:sdtContent>
                <w:r w:rsidR="00E56487" w:rsidRPr="00426478">
                  <w:rPr>
                    <w:rFonts w:ascii="MS Gothic" w:eastAsia="MS Gothic" w:hAnsi="MS Gothic" w:hint="eastAsia"/>
                  </w:rPr>
                  <w:t>☐</w:t>
                </w:r>
              </w:sdtContent>
            </w:sdt>
            <w:r w:rsidR="00E56487" w:rsidRPr="00426478">
              <w:t xml:space="preserve"> No</w:t>
            </w:r>
          </w:p>
        </w:tc>
      </w:tr>
    </w:tbl>
    <w:p w14:paraId="501E7ACE" w14:textId="77777777" w:rsidR="002C0956" w:rsidRDefault="002C0956" w:rsidP="00A30678"/>
    <w:p w14:paraId="3C5A17F0" w14:textId="77777777" w:rsidR="00D54642" w:rsidRDefault="00D54642" w:rsidP="00A30678"/>
    <w:p w14:paraId="675529A0" w14:textId="77777777" w:rsidR="00E56487" w:rsidRDefault="00E56487" w:rsidP="00A30678"/>
    <w:p w14:paraId="492ADE5A" w14:textId="77777777" w:rsidR="00E56487" w:rsidRDefault="00E56487" w:rsidP="00A30678">
      <w:r>
        <w:t>Name of investigator:  _______________________________</w:t>
      </w:r>
      <w:r w:rsidR="00D54642">
        <w:t>___</w:t>
      </w:r>
    </w:p>
    <w:p w14:paraId="0CA10CDF" w14:textId="77777777" w:rsidR="00E56487" w:rsidRDefault="00E56487" w:rsidP="00A30678"/>
    <w:p w14:paraId="19778940" w14:textId="77777777" w:rsidR="00E56487" w:rsidRDefault="00E56487" w:rsidP="00A30678">
      <w:r>
        <w:t>Signature of investigator: ____________________________</w:t>
      </w:r>
      <w:r w:rsidR="00D54642">
        <w:t>___</w:t>
      </w:r>
    </w:p>
    <w:p w14:paraId="19D9259C" w14:textId="77777777" w:rsidR="00E56487" w:rsidRDefault="00E56487" w:rsidP="00A30678"/>
    <w:p w14:paraId="3A847E7B" w14:textId="77777777" w:rsidR="00E56487" w:rsidRDefault="00E56487" w:rsidP="00A30678">
      <w:r>
        <w:t>Date: ____________________________________________</w:t>
      </w:r>
      <w:r w:rsidR="00D54642">
        <w:t>___</w:t>
      </w:r>
    </w:p>
    <w:p w14:paraId="07F4FFFE" w14:textId="77777777" w:rsidR="00D54642" w:rsidRDefault="00D54642" w:rsidP="00A30678"/>
    <w:p w14:paraId="5D0D5570" w14:textId="77777777" w:rsidR="00D54642" w:rsidRDefault="00D54642" w:rsidP="00A30678"/>
    <w:p w14:paraId="6393A34B" w14:textId="77777777" w:rsidR="00D54642" w:rsidRDefault="00D54642" w:rsidP="00A30678"/>
    <w:p w14:paraId="31EC6CE2" w14:textId="77777777" w:rsidR="00D54642" w:rsidRDefault="00D54642" w:rsidP="00A30678"/>
    <w:p w14:paraId="5619DE83" w14:textId="77777777" w:rsidR="00D54642" w:rsidRDefault="00D54642" w:rsidP="00A30678"/>
    <w:p w14:paraId="397A1B36" w14:textId="77777777" w:rsidR="00D54642" w:rsidRDefault="00D54642" w:rsidP="00A30678"/>
    <w:p w14:paraId="1C72B55F" w14:textId="77777777" w:rsidR="00D54642" w:rsidRDefault="00D54642" w:rsidP="00A30678"/>
    <w:p w14:paraId="77A4AD50" w14:textId="77777777" w:rsidR="00D54642" w:rsidRDefault="00D54642" w:rsidP="00A30678"/>
    <w:p w14:paraId="0399D1EC" w14:textId="77777777" w:rsidR="00D54642" w:rsidRDefault="00D54642" w:rsidP="00A30678"/>
    <w:p w14:paraId="3F1707F4" w14:textId="77777777" w:rsidR="00D54642" w:rsidRDefault="00D54642" w:rsidP="00A30678"/>
    <w:p w14:paraId="7198DE79" w14:textId="77777777" w:rsidR="00D54642" w:rsidRDefault="00D54642" w:rsidP="00A30678"/>
    <w:p w14:paraId="109BC910" w14:textId="77777777" w:rsidR="00D54642" w:rsidRDefault="00D54642" w:rsidP="00A30678"/>
    <w:p w14:paraId="437D1D17" w14:textId="77777777" w:rsidR="00D54642" w:rsidRDefault="00D54642" w:rsidP="00A30678"/>
    <w:p w14:paraId="31D1D0A0" w14:textId="77777777" w:rsidR="00D54642" w:rsidRDefault="00D54642" w:rsidP="00A30678"/>
    <w:p w14:paraId="593D58B9" w14:textId="77777777" w:rsidR="00D54642" w:rsidRDefault="00D54642" w:rsidP="00D54642">
      <w:pPr>
        <w:jc w:val="center"/>
        <w:rPr>
          <w:sz w:val="24"/>
          <w:szCs w:val="24"/>
        </w:rPr>
      </w:pPr>
    </w:p>
    <w:p w14:paraId="21819FCE" w14:textId="77777777" w:rsidR="00D54642" w:rsidRDefault="00D54642" w:rsidP="00D54642">
      <w:pPr>
        <w:jc w:val="center"/>
        <w:rPr>
          <w:i/>
          <w:sz w:val="24"/>
          <w:szCs w:val="24"/>
        </w:rPr>
      </w:pPr>
      <w:r w:rsidRPr="002C7B67">
        <w:rPr>
          <w:sz w:val="24"/>
          <w:szCs w:val="24"/>
        </w:rPr>
        <w:t xml:space="preserve">Atherosclerosis Eligibility Confirmation </w:t>
      </w:r>
      <w:r w:rsidRPr="002C7B67">
        <w:rPr>
          <w:i/>
          <w:sz w:val="24"/>
          <w:szCs w:val="24"/>
        </w:rPr>
        <w:t>(</w:t>
      </w:r>
      <w:r w:rsidRPr="002C7B67">
        <w:rPr>
          <w:b/>
          <w:i/>
          <w:sz w:val="24"/>
          <w:szCs w:val="24"/>
          <w:u w:val="single"/>
        </w:rPr>
        <w:t>If applicable)</w:t>
      </w:r>
    </w:p>
    <w:p w14:paraId="04DC5936" w14:textId="77777777" w:rsidR="00D54642" w:rsidRPr="00D54642" w:rsidRDefault="00D54642" w:rsidP="00D54642">
      <w:pPr>
        <w:jc w:val="center"/>
        <w:rPr>
          <w:i/>
          <w:sz w:val="24"/>
          <w:szCs w:val="24"/>
        </w:rPr>
      </w:pPr>
    </w:p>
    <w:p w14:paraId="14572903" w14:textId="77777777" w:rsidR="00D54642" w:rsidRPr="002C7B67" w:rsidRDefault="00D54642" w:rsidP="00D54642">
      <w:pPr>
        <w:rPr>
          <w:sz w:val="36"/>
          <w:szCs w:val="36"/>
        </w:rPr>
      </w:pPr>
      <w:r w:rsidRPr="002C7B67">
        <w:rPr>
          <w:sz w:val="36"/>
          <w:szCs w:val="36"/>
        </w:rPr>
        <w:t>I personally reviewed the vascular imaging and confirm that there is evidence of atherosclerosis that meets inclusion</w:t>
      </w:r>
      <w:r>
        <w:rPr>
          <w:sz w:val="36"/>
          <w:szCs w:val="36"/>
        </w:rPr>
        <w:t xml:space="preserve"> criterion 3a</w:t>
      </w:r>
      <w:r w:rsidRPr="002C7B67">
        <w:rPr>
          <w:sz w:val="36"/>
          <w:szCs w:val="36"/>
        </w:rPr>
        <w:t xml:space="preserve"> of the OCEANIC trial.</w:t>
      </w:r>
    </w:p>
    <w:p w14:paraId="6ECD1B00" w14:textId="77777777" w:rsidR="00D54642" w:rsidRDefault="00D54642" w:rsidP="00D54642"/>
    <w:p w14:paraId="4D91B0B5" w14:textId="77777777" w:rsidR="00D54642" w:rsidRDefault="00D54642" w:rsidP="00D54642"/>
    <w:p w14:paraId="6934E432" w14:textId="77777777" w:rsidR="00D54642" w:rsidRDefault="00D54642" w:rsidP="00D54642">
      <w:r>
        <w:t>_________________________________________________</w:t>
      </w:r>
    </w:p>
    <w:p w14:paraId="2D234734" w14:textId="77777777" w:rsidR="00D54642" w:rsidRDefault="00D54642" w:rsidP="00D54642">
      <w:r>
        <w:t>Name of reviewing investigator</w:t>
      </w:r>
    </w:p>
    <w:p w14:paraId="3D6F6517" w14:textId="77777777" w:rsidR="00D54642" w:rsidRDefault="00D54642" w:rsidP="00D54642"/>
    <w:p w14:paraId="7585FCF7" w14:textId="77777777" w:rsidR="00D54642" w:rsidRDefault="00D54642" w:rsidP="00D54642">
      <w:r>
        <w:t>________________________________________________</w:t>
      </w:r>
    </w:p>
    <w:p w14:paraId="3046993A" w14:textId="77777777" w:rsidR="00D54642" w:rsidRDefault="00D54642" w:rsidP="00D54642">
      <w:r>
        <w:t>Signature of reviewing investigator</w:t>
      </w:r>
    </w:p>
    <w:p w14:paraId="1F710589" w14:textId="77777777" w:rsidR="00D54642" w:rsidRDefault="00D54642" w:rsidP="00D54642"/>
    <w:p w14:paraId="4DEE2CD7" w14:textId="77777777" w:rsidR="00D54642" w:rsidRDefault="00D54642" w:rsidP="00D54642">
      <w:r>
        <w:t>____________________________</w:t>
      </w:r>
    </w:p>
    <w:p w14:paraId="453B064D" w14:textId="77777777" w:rsidR="00D54642" w:rsidRDefault="00D54642" w:rsidP="00D54642">
      <w:r>
        <w:t>Date</w:t>
      </w:r>
    </w:p>
    <w:p w14:paraId="046D9BC8" w14:textId="77777777" w:rsidR="00D54642" w:rsidRDefault="00D54642" w:rsidP="00A30678"/>
    <w:sectPr w:rsidR="00D5464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6FBA82" w14:textId="77777777" w:rsidR="00E56487" w:rsidRDefault="00E56487" w:rsidP="00E56487">
      <w:pPr>
        <w:spacing w:after="0" w:line="240" w:lineRule="auto"/>
      </w:pPr>
      <w:r>
        <w:separator/>
      </w:r>
    </w:p>
  </w:endnote>
  <w:endnote w:type="continuationSeparator" w:id="0">
    <w:p w14:paraId="445AE129" w14:textId="77777777" w:rsidR="00E56487" w:rsidRDefault="00E56487" w:rsidP="00E564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0902C6" w14:textId="77777777" w:rsidR="00D473B5" w:rsidRDefault="00D473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A7A610" w14:textId="77777777" w:rsidR="00D54642" w:rsidRDefault="00D54642" w:rsidP="00D54642">
    <w:pPr>
      <w:pStyle w:val="Footer"/>
    </w:pPr>
    <w:r>
      <w:rPr>
        <w:noProof/>
      </w:rPr>
      <w:drawing>
        <wp:anchor distT="0" distB="0" distL="114300" distR="114300" simplePos="0" relativeHeight="251659264" behindDoc="0" locked="0" layoutInCell="1" allowOverlap="1" wp14:anchorId="6B0E0A07" wp14:editId="14A3AE99">
          <wp:simplePos x="0" y="0"/>
          <wp:positionH relativeFrom="margin">
            <wp:posOffset>58865</wp:posOffset>
          </wp:positionH>
          <wp:positionV relativeFrom="paragraph">
            <wp:posOffset>162420</wp:posOffset>
          </wp:positionV>
          <wp:extent cx="676910" cy="311150"/>
          <wp:effectExtent l="0" t="0" r="8890" b="0"/>
          <wp:wrapThrough wrapText="bothSides">
            <wp:wrapPolygon edited="0">
              <wp:start x="0" y="0"/>
              <wp:lineTo x="0" y="15869"/>
              <wp:lineTo x="11550" y="19837"/>
              <wp:lineTo x="21276" y="19837"/>
              <wp:lineTo x="21276" y="5290"/>
              <wp:lineTo x="6079" y="0"/>
              <wp:lineTo x="0" y="0"/>
            </wp:wrapPolygon>
          </wp:wrapThrough>
          <wp:docPr id="1455361431" name="Picture 1455361431" descr="A black background with orang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361431" name="Picture 2" descr="A black background with orange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6910" cy="311150"/>
                  </a:xfrm>
                  <a:prstGeom prst="rect">
                    <a:avLst/>
                  </a:prstGeom>
                  <a:noFill/>
                </pic:spPr>
              </pic:pic>
            </a:graphicData>
          </a:graphic>
        </wp:anchor>
      </w:drawing>
    </w:r>
  </w:p>
  <w:p w14:paraId="4B9A967E" w14:textId="77777777" w:rsidR="00C9443F" w:rsidRDefault="00D54642" w:rsidP="00D54642">
    <w:pPr>
      <w:pStyle w:val="Footer"/>
    </w:pPr>
    <w:r>
      <w:tab/>
    </w:r>
    <w:r>
      <w:tab/>
      <w:t xml:space="preserve">Eligibility Confirmation pg. </w:t>
    </w:r>
    <w:r>
      <w:fldChar w:fldCharType="begin"/>
    </w:r>
    <w:r>
      <w:instrText xml:space="preserve"> PAGE   \* MERGEFORMAT </w:instrText>
    </w:r>
    <w:r>
      <w:fldChar w:fldCharType="separate"/>
    </w:r>
    <w:r w:rsidR="00D473B5">
      <w:rPr>
        <w:noProof/>
      </w:rPr>
      <w:t>1</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036A94" w14:textId="77777777" w:rsidR="00D473B5" w:rsidRDefault="00D473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479CA5" w14:textId="77777777" w:rsidR="00E56487" w:rsidRDefault="00E56487" w:rsidP="00E56487">
      <w:pPr>
        <w:spacing w:after="0" w:line="240" w:lineRule="auto"/>
      </w:pPr>
      <w:r>
        <w:separator/>
      </w:r>
    </w:p>
  </w:footnote>
  <w:footnote w:type="continuationSeparator" w:id="0">
    <w:p w14:paraId="6708AD53" w14:textId="77777777" w:rsidR="00E56487" w:rsidRDefault="00E56487" w:rsidP="00E564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4920CF" w14:textId="77777777" w:rsidR="00D473B5" w:rsidRDefault="00D473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0" w:type="auto"/>
      <w:tblInd w:w="6" w:type="dxa"/>
      <w:tblLook w:val="04A0" w:firstRow="1" w:lastRow="0" w:firstColumn="1" w:lastColumn="0" w:noHBand="0" w:noVBand="1"/>
    </w:tblPr>
    <w:tblGrid>
      <w:gridCol w:w="3079"/>
      <w:gridCol w:w="3080"/>
      <w:gridCol w:w="3100"/>
    </w:tblGrid>
    <w:tr w:rsidR="00D54642" w:rsidRPr="009B4CCF" w14:paraId="3FD4AC20" w14:textId="77777777" w:rsidTr="00820B5F">
      <w:tc>
        <w:tcPr>
          <w:tcW w:w="3079" w:type="dxa"/>
        </w:tcPr>
        <w:p w14:paraId="2E413955" w14:textId="77777777" w:rsidR="00D54642" w:rsidRPr="009B4CCF" w:rsidRDefault="00D54642" w:rsidP="00D54642">
          <w:pPr>
            <w:jc w:val="center"/>
            <w:rPr>
              <w:rFonts w:cstheme="minorHAnsi"/>
              <w:b/>
              <w:bCs/>
              <w:sz w:val="28"/>
              <w:szCs w:val="28"/>
            </w:rPr>
          </w:pPr>
          <w:r>
            <w:rPr>
              <w:rFonts w:cstheme="minorHAnsi"/>
              <w:b/>
              <w:bCs/>
              <w:sz w:val="28"/>
              <w:szCs w:val="28"/>
            </w:rPr>
            <w:t>Subject ID</w:t>
          </w:r>
        </w:p>
      </w:tc>
      <w:tc>
        <w:tcPr>
          <w:tcW w:w="3080" w:type="dxa"/>
        </w:tcPr>
        <w:p w14:paraId="17414BDF" w14:textId="77777777" w:rsidR="00D54642" w:rsidRPr="009B4CCF" w:rsidRDefault="00D54642" w:rsidP="00D54642">
          <w:pPr>
            <w:jc w:val="center"/>
            <w:rPr>
              <w:rFonts w:cstheme="minorHAnsi"/>
              <w:b/>
              <w:bCs/>
              <w:sz w:val="28"/>
              <w:szCs w:val="28"/>
            </w:rPr>
          </w:pPr>
          <w:r>
            <w:rPr>
              <w:rFonts w:cstheme="minorHAnsi"/>
              <w:b/>
              <w:bCs/>
              <w:sz w:val="28"/>
              <w:szCs w:val="28"/>
            </w:rPr>
            <w:t>Visit</w:t>
          </w:r>
        </w:p>
      </w:tc>
      <w:tc>
        <w:tcPr>
          <w:tcW w:w="3100" w:type="dxa"/>
        </w:tcPr>
        <w:p w14:paraId="3F086342" w14:textId="77777777" w:rsidR="00D54642" w:rsidRPr="009B4CCF" w:rsidRDefault="00D54642" w:rsidP="00D54642">
          <w:pPr>
            <w:jc w:val="center"/>
            <w:rPr>
              <w:rFonts w:cstheme="minorHAnsi"/>
              <w:b/>
              <w:bCs/>
              <w:sz w:val="28"/>
              <w:szCs w:val="28"/>
            </w:rPr>
          </w:pPr>
          <w:r w:rsidRPr="009B4CCF">
            <w:rPr>
              <w:rFonts w:cstheme="minorHAnsi"/>
              <w:b/>
              <w:bCs/>
              <w:sz w:val="28"/>
              <w:szCs w:val="28"/>
            </w:rPr>
            <w:t>Visit</w:t>
          </w:r>
          <w:r>
            <w:rPr>
              <w:rFonts w:cstheme="minorHAnsi"/>
              <w:b/>
              <w:bCs/>
              <w:sz w:val="28"/>
              <w:szCs w:val="28"/>
            </w:rPr>
            <w:t xml:space="preserve"> Date</w:t>
          </w:r>
        </w:p>
      </w:tc>
    </w:tr>
    <w:tr w:rsidR="00D54642" w:rsidRPr="009B4CCF" w14:paraId="6B7A6D86" w14:textId="77777777" w:rsidTr="00820B5F">
      <w:tc>
        <w:tcPr>
          <w:tcW w:w="3079" w:type="dxa"/>
        </w:tcPr>
        <w:p w14:paraId="5CDC1699" w14:textId="77777777" w:rsidR="00D54642" w:rsidRPr="009B4CCF" w:rsidRDefault="00D473B5" w:rsidP="00D54642">
          <w:pPr>
            <w:rPr>
              <w:rFonts w:cstheme="minorHAnsi"/>
              <w:sz w:val="28"/>
              <w:szCs w:val="28"/>
            </w:rPr>
          </w:pPr>
          <w:r w:rsidRPr="005B3DF0">
            <w:rPr>
              <w:rFonts w:cstheme="minorHAnsi"/>
              <w:sz w:val="28"/>
              <w:szCs w:val="28"/>
            </w:rPr>
            <w:t xml:space="preserve"> </w:t>
          </w:r>
          <w:r>
            <w:rPr>
              <w:rFonts w:cstheme="minorHAnsi"/>
              <w:sz w:val="28"/>
              <w:szCs w:val="28"/>
            </w:rPr>
            <w:t xml:space="preserve">        </w:t>
          </w:r>
          <w:r w:rsidRPr="005B3DF0">
            <w:rPr>
              <w:rFonts w:cstheme="minorHAnsi"/>
              <w:sz w:val="28"/>
              <w:szCs w:val="28"/>
            </w:rPr>
            <w:t>14001-</w:t>
          </w:r>
        </w:p>
      </w:tc>
      <w:tc>
        <w:tcPr>
          <w:tcW w:w="3080" w:type="dxa"/>
        </w:tcPr>
        <w:p w14:paraId="025BD6A9" w14:textId="77777777" w:rsidR="00D54642" w:rsidRPr="009B4CCF" w:rsidRDefault="00D54642" w:rsidP="00D54642">
          <w:pPr>
            <w:jc w:val="center"/>
            <w:rPr>
              <w:rFonts w:cstheme="minorHAnsi"/>
              <w:sz w:val="28"/>
              <w:szCs w:val="28"/>
            </w:rPr>
          </w:pPr>
          <w:r>
            <w:rPr>
              <w:rFonts w:cstheme="minorHAnsi"/>
              <w:sz w:val="28"/>
              <w:szCs w:val="28"/>
            </w:rPr>
            <w:t>Eligibility Confirmation</w:t>
          </w:r>
        </w:p>
      </w:tc>
      <w:tc>
        <w:tcPr>
          <w:tcW w:w="3100" w:type="dxa"/>
        </w:tcPr>
        <w:p w14:paraId="1846B42A" w14:textId="77777777" w:rsidR="00D54642" w:rsidRPr="009B4CCF" w:rsidRDefault="00D54642" w:rsidP="00D54642">
          <w:pPr>
            <w:jc w:val="center"/>
            <w:rPr>
              <w:rFonts w:cstheme="minorHAnsi"/>
              <w:sz w:val="28"/>
              <w:szCs w:val="28"/>
            </w:rPr>
          </w:pPr>
        </w:p>
      </w:tc>
    </w:tr>
  </w:tbl>
  <w:p w14:paraId="52C89C59" w14:textId="77777777" w:rsidR="00E56487" w:rsidRPr="00E56487" w:rsidRDefault="00E56487" w:rsidP="00E5648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CFDF19" w14:textId="77777777" w:rsidR="00D473B5" w:rsidRDefault="00D473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41A"/>
    <w:multiLevelType w:val="multilevel"/>
    <w:tmpl w:val="0000089D"/>
    <w:lvl w:ilvl="0">
      <w:start w:val="5"/>
      <w:numFmt w:val="decimal"/>
      <w:lvlText w:val="%1"/>
      <w:lvlJc w:val="left"/>
      <w:pPr>
        <w:ind w:left="1229" w:hanging="992"/>
      </w:pPr>
    </w:lvl>
    <w:lvl w:ilvl="1">
      <w:start w:val="1"/>
      <w:numFmt w:val="decimal"/>
      <w:lvlText w:val="%1.%2"/>
      <w:lvlJc w:val="left"/>
      <w:pPr>
        <w:ind w:left="1229" w:hanging="992"/>
      </w:pPr>
      <w:rPr>
        <w:rFonts w:ascii="Times New Roman" w:hAnsi="Times New Roman" w:cs="Times New Roman"/>
        <w:b/>
        <w:bCs/>
        <w:w w:val="99"/>
        <w:sz w:val="24"/>
        <w:szCs w:val="24"/>
      </w:rPr>
    </w:lvl>
    <w:lvl w:ilvl="2">
      <w:start w:val="1"/>
      <w:numFmt w:val="decimal"/>
      <w:lvlText w:val="%3."/>
      <w:lvlJc w:val="left"/>
      <w:pPr>
        <w:ind w:left="1112" w:hanging="360"/>
      </w:pPr>
      <w:rPr>
        <w:rFonts w:ascii="Times New Roman" w:hAnsi="Times New Roman" w:cs="Times New Roman"/>
        <w:b w:val="0"/>
        <w:bCs w:val="0"/>
        <w:spacing w:val="-5"/>
        <w:w w:val="100"/>
        <w:sz w:val="24"/>
        <w:szCs w:val="24"/>
      </w:rPr>
    </w:lvl>
    <w:lvl w:ilvl="3">
      <w:numFmt w:val="bullet"/>
      <w:lvlText w:val=""/>
      <w:lvlJc w:val="left"/>
      <w:pPr>
        <w:ind w:left="1832" w:hanging="360"/>
      </w:pPr>
      <w:rPr>
        <w:rFonts w:ascii="Symbol" w:hAnsi="Symbol" w:cs="Symbol"/>
        <w:b w:val="0"/>
        <w:bCs w:val="0"/>
        <w:w w:val="100"/>
        <w:sz w:val="24"/>
        <w:szCs w:val="24"/>
      </w:rPr>
    </w:lvl>
    <w:lvl w:ilvl="4">
      <w:numFmt w:val="bullet"/>
      <w:lvlText w:val="o"/>
      <w:lvlJc w:val="left"/>
      <w:pPr>
        <w:ind w:left="2364" w:hanging="284"/>
      </w:pPr>
      <w:rPr>
        <w:rFonts w:ascii="Courier New" w:hAnsi="Courier New" w:cs="Courier New"/>
        <w:b w:val="0"/>
        <w:bCs w:val="0"/>
        <w:w w:val="100"/>
        <w:sz w:val="24"/>
        <w:szCs w:val="24"/>
      </w:rPr>
    </w:lvl>
    <w:lvl w:ilvl="5">
      <w:numFmt w:val="bullet"/>
      <w:lvlText w:val="•"/>
      <w:lvlJc w:val="left"/>
      <w:pPr>
        <w:ind w:left="2360" w:hanging="284"/>
      </w:pPr>
    </w:lvl>
    <w:lvl w:ilvl="6">
      <w:numFmt w:val="bullet"/>
      <w:lvlText w:val="•"/>
      <w:lvlJc w:val="left"/>
      <w:pPr>
        <w:ind w:left="3813" w:hanging="284"/>
      </w:pPr>
    </w:lvl>
    <w:lvl w:ilvl="7">
      <w:numFmt w:val="bullet"/>
      <w:lvlText w:val="•"/>
      <w:lvlJc w:val="left"/>
      <w:pPr>
        <w:ind w:left="5266" w:hanging="284"/>
      </w:pPr>
    </w:lvl>
    <w:lvl w:ilvl="8">
      <w:numFmt w:val="bullet"/>
      <w:lvlText w:val="•"/>
      <w:lvlJc w:val="left"/>
      <w:pPr>
        <w:ind w:left="6719" w:hanging="284"/>
      </w:pPr>
    </w:lvl>
  </w:abstractNum>
  <w:abstractNum w:abstractNumId="1" w15:restartNumberingAfterBreak="0">
    <w:nsid w:val="0000041B"/>
    <w:multiLevelType w:val="multilevel"/>
    <w:tmpl w:val="0000089E"/>
    <w:lvl w:ilvl="0">
      <w:start w:val="1"/>
      <w:numFmt w:val="lowerLetter"/>
      <w:lvlText w:val="%1."/>
      <w:lvlJc w:val="left"/>
      <w:pPr>
        <w:ind w:left="1678" w:hanging="360"/>
      </w:pPr>
      <w:rPr>
        <w:rFonts w:ascii="Times New Roman" w:hAnsi="Times New Roman" w:cs="Times New Roman"/>
        <w:b w:val="0"/>
        <w:bCs w:val="0"/>
        <w:spacing w:val="-2"/>
        <w:w w:val="100"/>
        <w:sz w:val="24"/>
        <w:szCs w:val="24"/>
      </w:rPr>
    </w:lvl>
    <w:lvl w:ilvl="1">
      <w:start w:val="1"/>
      <w:numFmt w:val="lowerRoman"/>
      <w:lvlText w:val="%2."/>
      <w:lvlJc w:val="left"/>
      <w:pPr>
        <w:ind w:left="2398" w:hanging="308"/>
      </w:pPr>
      <w:rPr>
        <w:rFonts w:ascii="Times New Roman" w:hAnsi="Times New Roman" w:cs="Times New Roman"/>
        <w:b w:val="0"/>
        <w:bCs w:val="0"/>
        <w:spacing w:val="-5"/>
        <w:w w:val="100"/>
        <w:sz w:val="24"/>
        <w:szCs w:val="24"/>
      </w:rPr>
    </w:lvl>
    <w:lvl w:ilvl="2">
      <w:numFmt w:val="bullet"/>
      <w:lvlText w:val="•"/>
      <w:lvlJc w:val="left"/>
      <w:pPr>
        <w:ind w:left="3202" w:hanging="308"/>
      </w:pPr>
    </w:lvl>
    <w:lvl w:ilvl="3">
      <w:numFmt w:val="bullet"/>
      <w:lvlText w:val="•"/>
      <w:lvlJc w:val="left"/>
      <w:pPr>
        <w:ind w:left="4005" w:hanging="308"/>
      </w:pPr>
    </w:lvl>
    <w:lvl w:ilvl="4">
      <w:numFmt w:val="bullet"/>
      <w:lvlText w:val="•"/>
      <w:lvlJc w:val="left"/>
      <w:pPr>
        <w:ind w:left="4808" w:hanging="308"/>
      </w:pPr>
    </w:lvl>
    <w:lvl w:ilvl="5">
      <w:numFmt w:val="bullet"/>
      <w:lvlText w:val="•"/>
      <w:lvlJc w:val="left"/>
      <w:pPr>
        <w:ind w:left="5611" w:hanging="308"/>
      </w:pPr>
    </w:lvl>
    <w:lvl w:ilvl="6">
      <w:numFmt w:val="bullet"/>
      <w:lvlText w:val="•"/>
      <w:lvlJc w:val="left"/>
      <w:pPr>
        <w:ind w:left="6414" w:hanging="308"/>
      </w:pPr>
    </w:lvl>
    <w:lvl w:ilvl="7">
      <w:numFmt w:val="bullet"/>
      <w:lvlText w:val="•"/>
      <w:lvlJc w:val="left"/>
      <w:pPr>
        <w:ind w:left="7216" w:hanging="308"/>
      </w:pPr>
    </w:lvl>
    <w:lvl w:ilvl="8">
      <w:numFmt w:val="bullet"/>
      <w:lvlText w:val="•"/>
      <w:lvlJc w:val="left"/>
      <w:pPr>
        <w:ind w:left="8019" w:hanging="308"/>
      </w:pPr>
    </w:lvl>
  </w:abstractNum>
  <w:abstractNum w:abstractNumId="2" w15:restartNumberingAfterBreak="0">
    <w:nsid w:val="0000041C"/>
    <w:multiLevelType w:val="multilevel"/>
    <w:tmpl w:val="0000089F"/>
    <w:lvl w:ilvl="0">
      <w:numFmt w:val="bullet"/>
      <w:lvlText w:val=""/>
      <w:lvlJc w:val="left"/>
      <w:pPr>
        <w:ind w:left="1112" w:hanging="358"/>
      </w:pPr>
      <w:rPr>
        <w:rFonts w:ascii="Symbol" w:hAnsi="Symbol" w:cs="Symbol"/>
        <w:b w:val="0"/>
        <w:bCs w:val="0"/>
        <w:w w:val="100"/>
        <w:sz w:val="24"/>
        <w:szCs w:val="24"/>
      </w:rPr>
    </w:lvl>
    <w:lvl w:ilvl="1">
      <w:numFmt w:val="bullet"/>
      <w:lvlText w:val=""/>
      <w:lvlJc w:val="left"/>
      <w:pPr>
        <w:ind w:left="1445" w:hanging="356"/>
      </w:pPr>
      <w:rPr>
        <w:rFonts w:ascii="Symbol" w:hAnsi="Symbol" w:cs="Symbol"/>
        <w:b w:val="0"/>
        <w:bCs w:val="0"/>
        <w:w w:val="100"/>
        <w:sz w:val="24"/>
        <w:szCs w:val="24"/>
      </w:rPr>
    </w:lvl>
    <w:lvl w:ilvl="2">
      <w:numFmt w:val="bullet"/>
      <w:lvlText w:val="•"/>
      <w:lvlJc w:val="left"/>
      <w:pPr>
        <w:ind w:left="2349" w:hanging="356"/>
      </w:pPr>
    </w:lvl>
    <w:lvl w:ilvl="3">
      <w:numFmt w:val="bullet"/>
      <w:lvlText w:val="•"/>
      <w:lvlJc w:val="left"/>
      <w:pPr>
        <w:ind w:left="3259" w:hanging="356"/>
      </w:pPr>
    </w:lvl>
    <w:lvl w:ilvl="4">
      <w:numFmt w:val="bullet"/>
      <w:lvlText w:val="•"/>
      <w:lvlJc w:val="left"/>
      <w:pPr>
        <w:ind w:left="4168" w:hanging="356"/>
      </w:pPr>
    </w:lvl>
    <w:lvl w:ilvl="5">
      <w:numFmt w:val="bullet"/>
      <w:lvlText w:val="•"/>
      <w:lvlJc w:val="left"/>
      <w:pPr>
        <w:ind w:left="5077" w:hanging="356"/>
      </w:pPr>
    </w:lvl>
    <w:lvl w:ilvl="6">
      <w:numFmt w:val="bullet"/>
      <w:lvlText w:val="•"/>
      <w:lvlJc w:val="left"/>
      <w:pPr>
        <w:ind w:left="5987" w:hanging="356"/>
      </w:pPr>
    </w:lvl>
    <w:lvl w:ilvl="7">
      <w:numFmt w:val="bullet"/>
      <w:lvlText w:val="•"/>
      <w:lvlJc w:val="left"/>
      <w:pPr>
        <w:ind w:left="6896" w:hanging="356"/>
      </w:pPr>
    </w:lvl>
    <w:lvl w:ilvl="8">
      <w:numFmt w:val="bullet"/>
      <w:lvlText w:val="•"/>
      <w:lvlJc w:val="left"/>
      <w:pPr>
        <w:ind w:left="7806" w:hanging="356"/>
      </w:pPr>
    </w:lvl>
  </w:abstractNum>
  <w:abstractNum w:abstractNumId="3" w15:restartNumberingAfterBreak="0">
    <w:nsid w:val="00D526C0"/>
    <w:multiLevelType w:val="hybridMultilevel"/>
    <w:tmpl w:val="841EEB0E"/>
    <w:lvl w:ilvl="0" w:tplc="04090003">
      <w:start w:val="1"/>
      <w:numFmt w:val="bullet"/>
      <w:lvlText w:val="o"/>
      <w:lvlJc w:val="left"/>
      <w:pPr>
        <w:ind w:left="960" w:hanging="360"/>
      </w:pPr>
      <w:rPr>
        <w:rFonts w:ascii="Courier New" w:hAnsi="Courier New" w:cs="Courier New"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4" w15:restartNumberingAfterBreak="0">
    <w:nsid w:val="010A0F4E"/>
    <w:multiLevelType w:val="hybridMultilevel"/>
    <w:tmpl w:val="4970D8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46A021A"/>
    <w:multiLevelType w:val="hybridMultilevel"/>
    <w:tmpl w:val="774ACF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74B7630"/>
    <w:multiLevelType w:val="hybridMultilevel"/>
    <w:tmpl w:val="D728D00C"/>
    <w:lvl w:ilvl="0" w:tplc="7CCAB0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4DC005A"/>
    <w:multiLevelType w:val="hybridMultilevel"/>
    <w:tmpl w:val="AC46AE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0837F6"/>
    <w:multiLevelType w:val="hybridMultilevel"/>
    <w:tmpl w:val="4D5C5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223E22"/>
    <w:multiLevelType w:val="hybridMultilevel"/>
    <w:tmpl w:val="8E92DE08"/>
    <w:lvl w:ilvl="0" w:tplc="04090003">
      <w:start w:val="1"/>
      <w:numFmt w:val="bullet"/>
      <w:lvlText w:val="o"/>
      <w:lvlJc w:val="left"/>
      <w:pPr>
        <w:ind w:left="780" w:hanging="360"/>
      </w:pPr>
      <w:rPr>
        <w:rFonts w:ascii="Courier New" w:hAnsi="Courier New" w:cs="Courier New"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2C033714"/>
    <w:multiLevelType w:val="hybridMultilevel"/>
    <w:tmpl w:val="84A4F6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E2335DE"/>
    <w:multiLevelType w:val="hybridMultilevel"/>
    <w:tmpl w:val="93163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65415B"/>
    <w:multiLevelType w:val="hybridMultilevel"/>
    <w:tmpl w:val="C908B172"/>
    <w:lvl w:ilvl="0" w:tplc="230AB93C">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A244FCC"/>
    <w:multiLevelType w:val="hybridMultilevel"/>
    <w:tmpl w:val="3D02C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70710621">
    <w:abstractNumId w:val="13"/>
  </w:num>
  <w:num w:numId="2" w16cid:durableId="157308640">
    <w:abstractNumId w:val="11"/>
  </w:num>
  <w:num w:numId="3" w16cid:durableId="524245420">
    <w:abstractNumId w:val="4"/>
  </w:num>
  <w:num w:numId="4" w16cid:durableId="1463159886">
    <w:abstractNumId w:val="10"/>
  </w:num>
  <w:num w:numId="5" w16cid:durableId="428043584">
    <w:abstractNumId w:val="8"/>
  </w:num>
  <w:num w:numId="6" w16cid:durableId="1176505211">
    <w:abstractNumId w:val="6"/>
  </w:num>
  <w:num w:numId="7" w16cid:durableId="2079399249">
    <w:abstractNumId w:val="1"/>
  </w:num>
  <w:num w:numId="8" w16cid:durableId="541750415">
    <w:abstractNumId w:val="0"/>
  </w:num>
  <w:num w:numId="9" w16cid:durableId="718092781">
    <w:abstractNumId w:val="2"/>
  </w:num>
  <w:num w:numId="10" w16cid:durableId="2138912765">
    <w:abstractNumId w:val="5"/>
  </w:num>
  <w:num w:numId="11" w16cid:durableId="339434612">
    <w:abstractNumId w:val="7"/>
  </w:num>
  <w:num w:numId="12" w16cid:durableId="1973093281">
    <w:abstractNumId w:val="12"/>
  </w:num>
  <w:num w:numId="13" w16cid:durableId="207648968">
    <w:abstractNumId w:val="9"/>
  </w:num>
  <w:num w:numId="14" w16cid:durableId="21088434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1"/>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0678"/>
    <w:rsid w:val="001A049A"/>
    <w:rsid w:val="0028254D"/>
    <w:rsid w:val="002C0956"/>
    <w:rsid w:val="003F01C8"/>
    <w:rsid w:val="004B0138"/>
    <w:rsid w:val="00677F5C"/>
    <w:rsid w:val="006B1ACE"/>
    <w:rsid w:val="007A7ECB"/>
    <w:rsid w:val="00A30678"/>
    <w:rsid w:val="00B71CCE"/>
    <w:rsid w:val="00BF68B8"/>
    <w:rsid w:val="00C55198"/>
    <w:rsid w:val="00C9443F"/>
    <w:rsid w:val="00D063DC"/>
    <w:rsid w:val="00D473B5"/>
    <w:rsid w:val="00D54642"/>
    <w:rsid w:val="00D718E0"/>
    <w:rsid w:val="00DC61F4"/>
    <w:rsid w:val="00E56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2152CFEE"/>
  <w15:chartTrackingRefBased/>
  <w15:docId w15:val="{37C0F681-CB4C-4CFE-B454-2EDE38610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A30678"/>
    <w:pPr>
      <w:ind w:left="720"/>
      <w:contextualSpacing/>
    </w:pPr>
  </w:style>
  <w:style w:type="table" w:styleId="TableGrid">
    <w:name w:val="Table Grid"/>
    <w:basedOn w:val="TableNormal"/>
    <w:uiPriority w:val="39"/>
    <w:rsid w:val="00A306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2C0956"/>
    <w:pPr>
      <w:widowControl w:val="0"/>
      <w:autoSpaceDE w:val="0"/>
      <w:autoSpaceDN w:val="0"/>
      <w:adjustRightInd w:val="0"/>
      <w:spacing w:after="0" w:line="240" w:lineRule="auto"/>
      <w:ind w:left="238"/>
    </w:pPr>
    <w:rPr>
      <w:rFonts w:ascii="Times New Roman" w:eastAsiaTheme="minorEastAsia" w:hAnsi="Times New Roman" w:cs="Times New Roman"/>
      <w:sz w:val="24"/>
      <w:szCs w:val="24"/>
    </w:rPr>
  </w:style>
  <w:style w:type="character" w:customStyle="1" w:styleId="BodyTextChar">
    <w:name w:val="Body Text Char"/>
    <w:basedOn w:val="DefaultParagraphFont"/>
    <w:link w:val="BodyText"/>
    <w:uiPriority w:val="1"/>
    <w:rsid w:val="002C0956"/>
    <w:rPr>
      <w:rFonts w:ascii="Times New Roman" w:eastAsiaTheme="minorEastAsia" w:hAnsi="Times New Roman" w:cs="Times New Roman"/>
      <w:sz w:val="24"/>
      <w:szCs w:val="24"/>
    </w:rPr>
  </w:style>
  <w:style w:type="paragraph" w:styleId="Header">
    <w:name w:val="header"/>
    <w:basedOn w:val="Normal"/>
    <w:link w:val="HeaderChar"/>
    <w:uiPriority w:val="99"/>
    <w:unhideWhenUsed/>
    <w:rsid w:val="00E564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6487"/>
  </w:style>
  <w:style w:type="paragraph" w:styleId="Footer">
    <w:name w:val="footer"/>
    <w:basedOn w:val="Normal"/>
    <w:link w:val="FooterChar"/>
    <w:uiPriority w:val="99"/>
    <w:unhideWhenUsed/>
    <w:rsid w:val="00E564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6487"/>
  </w:style>
  <w:style w:type="paragraph" w:styleId="BalloonText">
    <w:name w:val="Balloon Text"/>
    <w:basedOn w:val="Normal"/>
    <w:link w:val="BalloonTextChar"/>
    <w:uiPriority w:val="99"/>
    <w:semiHidden/>
    <w:unhideWhenUsed/>
    <w:rsid w:val="00677F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7F5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1494</Words>
  <Characters>8520</Characters>
  <Application>Microsoft Office Word</Application>
  <DocSecurity>0</DocSecurity>
  <Lines>71</Lines>
  <Paragraphs>19</Paragraphs>
  <ScaleCrop>false</ScaleCrop>
  <HeadingPairs>
    <vt:vector size="2" baseType="variant">
      <vt:variant>
        <vt:lpstr>Title</vt:lpstr>
      </vt:variant>
      <vt:variant>
        <vt:i4>1</vt:i4>
      </vt:variant>
    </vt:vector>
  </HeadingPairs>
  <TitlesOfParts>
    <vt:vector size="1" baseType="lpstr">
      <vt:lpstr/>
    </vt:vector>
  </TitlesOfParts>
  <Company>Penn Medicine</Company>
  <LinksUpToDate>false</LinksUpToDate>
  <CharactersWithSpaces>9995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Gallatti, Nichole</dc:creator>
  <cp:keywords/>
  <dc:description/>
  <cp:lastModifiedBy>Velten, Caroline</cp:lastModifiedBy>
  <cp:revision>2</cp:revision>
  <cp:lastPrinted>2024-01-25T20:05:00Z</cp:lastPrinted>
  <dcterms:created xsi:type="dcterms:W3CDTF">2024-07-05T12:48:00Z</dcterms:created>
  <dcterms:modified xsi:type="dcterms:W3CDTF">2024-07-05T12:48:00Z</dcterms:modified>
</cp:coreProperties>
</file>